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2：云县定点零售药店“双通道”管理药品清单</w:t>
      </w:r>
    </w:p>
    <w:tbl>
      <w:tblPr>
        <w:tblStyle w:val="5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5100"/>
        <w:gridCol w:w="1507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92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</w:rPr>
              <w:t>一心堂药业集团股份有限公司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  <w:lang w:eastAsia="zh-CN"/>
              </w:rPr>
              <w:t>云县草皮街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</w:rPr>
              <w:t>连锁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</w:rPr>
              <w:t>店</w:t>
            </w:r>
            <w:r>
              <w:rPr>
                <w:rFonts w:hint="eastAsia" w:ascii="宋体" w:hAnsi="宋体" w:eastAsia="仿宋_GB2312" w:cs="仿宋_GB2312"/>
                <w:color w:val="000000"/>
                <w:sz w:val="32"/>
                <w:szCs w:val="32"/>
                <w:lang w:eastAsia="zh-CN"/>
              </w:rPr>
              <w:t>“双通道”管理药品清单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药品类别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经销权情况（已取得的填“是”，未取得的填“否”）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注射用艾普拉唑钠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甘草酸单铵半胱氨酸氯化钠注射液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精氨酸谷氨酸注射液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利那洛肽胶囊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二甲双胍恩格列净片（Ⅰ）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利拉鲁肽注射液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贝那鲁肽注射液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度拉糖肽注射液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聚乙二醇洛塞那肽注射液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艾托格列净片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盐酸乙酰左卡尼汀片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注射用重组人尿激酶原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注射用重组人TNK组织型纤溶酶原激活剂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甲苯磺酸艾多沙班片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注射用尖吻蝮蛇血凝酶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马来酸阿伐曲泊帕片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人凝血因子Ⅸ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罗沙司他胶囊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注射用重组人脑利钠肽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丹参酮ⅡA磺酸钠注射液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阿利沙坦酯片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阿齐沙坦片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沙库巴曲缬沙坦钠片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海博麦布片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本维莫德乳膏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米拉贝隆缓释片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苹果酸奈诺沙星胶囊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苹果酸奈诺沙星氯化钠注射液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小儿法罗培南钠颗粒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头孢托仑匹酯颗粒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吗啉硝唑氯化钠注射液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注射用磷酸左奥硝唑酯二钠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艾米替诺福韦片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来迪派韦索磷布韦片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索磷布韦维帕他韦片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盐酸可洛派韦胶囊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比克恩丙诺片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盐酸阿比多尔颗粒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注射用紫杉醇脂质体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替雷利珠单抗注射液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甲磺酸氟马替尼片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甲磺酸阿美替尼片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盐酸安罗替尼胶囊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泽布替尼胶囊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培门冬酶注射液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重组人血管内皮抑制素注射液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奥拉帕利片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氟唑帕利胶囊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D0D0D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注射用维迪西妥单抗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醋酸戈舍瑞林缓释植入剂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巴瑞替尼片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注射用贝利尤单抗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注射用泰它西普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注射用英夫利西单抗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司库奇尤单抗注射液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利多卡因凝胶贴膏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甘露特钠胶囊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依达拉奉氯化钠注射液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丁苯酞软胶囊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丁苯酞氯化钠注射液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D0D0D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苯环喹溴铵鼻喷雾剂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乌美溴铵维兰特罗吸入粉雾剂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格隆溴铵福莫特罗吸入气雾剂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布地格福吸入气雾剂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氟替美维吸入粉雾剂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盐酸左沙丁胺醇雾化吸入溶液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注射用奥马珠单抗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他氟前列素滴眼液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地塞米松玻璃体内植入剂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康柏西普眼用注射液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雷珠单抗注射液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环孢素滴眼液（Ⅱ）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钆特醇注射液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注射用全氟丙烷人血白蛋白微球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注射用全氟丁烷微球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牛黄清感胶囊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柴芩清宁胶囊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疏清颗粒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清胃止痛微丸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熊胆舒肝利胆胶囊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痰热清胶囊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鸡骨草胶囊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利胆止痛胶囊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五味苦参肠溶胶囊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小儿荆杏止咳颗粒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连花清咳片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金花清感颗粒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化湿败毒颗粒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麻芩消咳颗粒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射麻口服液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小儿牛黄清心散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百令胶囊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参乌益肾片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通脉降糖胶囊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八味芪龙颗粒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杜蛭丸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脑心安胶囊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芪芎通络胶囊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心脉隆注射液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蛭蛇通络胶囊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西红花总苷片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注射用丹参多酚酸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注射用丹参多酚酸盐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丹灯通脑软胶囊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芍麻止痉颗粒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复方黄黛片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食道平散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康莱特注射液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康艾注射液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红花如意丸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如意珍宝片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bookmarkEnd w:id="0"/>
    </w:tbl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5100"/>
        <w:gridCol w:w="139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云南健之佳连锁健康药房是限公司云县云顶蓝水湾分店“双通道”管理药品清单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药品类别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经销权情况（已取得的填“是”，未取得的填“否”）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注射用艾普拉唑钠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甲磺酸多拉司琼注射液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门冬氨酸鸟氨酸颗粒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利那洛肽胶囊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二甲双胍恩格列净片（Ⅰ）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艾托格列净片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注射用重组人TNK组织型纤溶酶原激活剂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甲苯磺酸艾多沙班片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罗沙司他胶囊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复方氨基酸注射液(18AA-Ⅴ-SF)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复方氨基酸注射液（14AA-SF）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盐酸奥普力农注射液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注射用重组人脑利钠肽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阿利沙坦酯片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沙库巴曲缬沙坦钠片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本维莫德乳膏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克立硼罗软膏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克霉唑阴道膨胀栓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米拉贝隆缓释片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苹果酸奈诺沙星胶囊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苹果酸奈诺沙星氯化钠注射液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头孢托仑匹酯颗粒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注射用两性霉素B胆固醇硫酸酯复合物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艾米替诺福韦片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盐酸埃克替尼片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奥拉帕利片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恩扎卢胺软胶囊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D0D0D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环泊酚注射液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利多卡因凝胶贴膏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注射用尤瑞克林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依达拉奉氯化钠注射液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依达拉奉右莰醇注射用浓溶液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丁苯酞软胶囊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丁苯酞氯化钠注射液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D0D0D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D0D0D"/>
                <w:kern w:val="0"/>
                <w:sz w:val="28"/>
                <w:szCs w:val="28"/>
                <w:u w:val="none"/>
                <w:lang w:val="en-US" w:eastAsia="zh-CN" w:bidi="ar"/>
              </w:rPr>
              <w:t>苯环喹溴铵鼻喷雾剂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乌美溴铵维兰特罗吸入粉雾剂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茚达特罗格隆溴铵吸入粉雾剂用胶囊（茚达特罗格隆溴铵吸入粉雾剂）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格隆溴铵福莫特罗吸入气雾剂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布地格福吸入气雾剂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氟替美维吸入粉雾剂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盐酸左沙丁胺醇雾化吸入溶液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他氟前列素滴眼液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布林佐胺噻吗洛尔滴眼液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布林佐胺溴莫尼定滴眼液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钆特醇注射液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牛黄清感胶囊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柴芩清宁胶囊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疏清颗粒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清胃止痛微丸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熊胆舒肝利胆胶囊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金银花口服液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热炎宁合剂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蓝芩口服液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利胆止痛胶囊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五味苦参肠溶胶囊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小儿荆杏止咳颗粒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连花清咳片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化湿败毒颗粒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麻芩消咳颗粒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小儿牛黄清心散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百令胶囊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通脉降糖胶囊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注射用益气复脉(冻干)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杜蛭丸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脑心安胶囊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心脉隆注射液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丹红注射液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蛭蛇通络胶囊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注射用丹参多酚酸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注射用丹参多酚酸盐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血必净注射液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芍麻止痉颗粒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川芎清脑颗粒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复方黄黛片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康莱特注射液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康艾注射液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五虎口服液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关黄母颗粒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安儿宁颗粒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红花如意丸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中成药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宋体’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05F47"/>
    <w:rsid w:val="125530CC"/>
    <w:rsid w:val="2C05699D"/>
    <w:rsid w:val="30ED3BA7"/>
    <w:rsid w:val="4025254E"/>
    <w:rsid w:val="48D428DE"/>
    <w:rsid w:val="49343BFC"/>
    <w:rsid w:val="4CC123C9"/>
    <w:rsid w:val="4F996DFA"/>
    <w:rsid w:val="5CB76A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2022-05-18T07:59:48Z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