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高危险性体育项目经营许可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云南省体育局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县级体育行政部门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《中华人民共和国体育法》《全民健身条例》《经营高危险性体育项目许可管理办法》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高危险性体育项目经营许可（县级权限）(审核通过)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高危险性体育项目经营许可（县级权限）</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【000133105003】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高危险性体育项目经营许可</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00013310500Y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高危险性体育项目经营许可（县级权限）【000133105003】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1.高危险性体育项目经营许可（首次申请）：00013310500301</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2.高危险性体育项目经营许可（变更申请）：00013310500302</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3.高危险性体育项目经营许可（注销申请）：00013310500303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（1）《中华人民共和国体育法》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（2）《全民健身条例》第三十二条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（3）《经营高危险性体育项目许可管理办法》（国家体育总局令第17号）第三条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（4）《经营高危险性体育项目许可管理办法》（国家体育总局令第17号）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（1）《全民健身条例》</w:t>
      </w:r>
      <w:r>
        <w:rPr>
          <w:rFonts w:hint="eastAsia" w:ascii="方正仿宋_GBK" w:hAnsi="方正仿宋_GBK" w:eastAsia="方正仿宋_GBK" w:cs="方正仿宋_GBK"/>
          <w:b w:val="0"/>
          <w:bCs w:val="0"/>
          <w:strike w:val="0"/>
          <w:dstrike w:val="0"/>
          <w:color w:val="auto"/>
          <w:sz w:val="28"/>
          <w:szCs w:val="28"/>
          <w:lang w:val="en-US" w:eastAsia="zh-CN"/>
        </w:rPr>
        <w:t>第三十六条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第二十六条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（3）《经营高危险性体育项目许可管理办法》（国家体育总局令第17号）</w:t>
      </w:r>
      <w:r>
        <w:rPr>
          <w:rFonts w:hint="eastAsia" w:ascii="方正仿宋_GBK" w:hAnsi="方正仿宋_GBK" w:eastAsia="方正仿宋_GBK" w:cs="方正仿宋_GBK"/>
          <w:b w:val="0"/>
          <w:bCs w:val="0"/>
          <w:strike w:val="0"/>
          <w:dstrike w:val="0"/>
          <w:color w:val="auto"/>
          <w:sz w:val="28"/>
          <w:szCs w:val="28"/>
          <w:lang w:val="en-US" w:eastAsia="zh-CN"/>
        </w:rPr>
        <w:t>第二十七条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县级体育部门</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部分要素全国统一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(一)相关体育设施符合国家标准；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(二)具有达到规定数量、取得国家职业资格证书的社会体育指导人员和救助人员；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(三)具有安全生产岗位责任制、安全操作规程、突发事件应急预案、体育设施、设备、器材安全检查制度等安全保障制度和措施；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（1）《经营高危险性体育项目许可管理办法》（国家体育总局令第24号）</w:t>
      </w:r>
      <w:r>
        <w:rPr>
          <w:rFonts w:hint="eastAsia" w:ascii="方正仿宋_GBK" w:hAnsi="方正仿宋_GBK" w:eastAsia="方正仿宋_GBK" w:cs="方正仿宋_GBK"/>
          <w:b w:val="0"/>
          <w:bCs w:val="0"/>
          <w:strike w:val="0"/>
          <w:dstrike w:val="0"/>
          <w:color w:val="auto"/>
          <w:sz w:val="28"/>
          <w:szCs w:val="28"/>
          <w:lang w:val="en-US" w:eastAsia="zh-CN"/>
        </w:rPr>
        <w:t xml:space="preserve">第六条 </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经营高危险性体育项目，应当具备下列条件：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(一)相关体育设施符合国家标准；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(二)具有达到规定数量、取得国家职业资格证书的社会体育指导人员和救助人员；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(三)具有安全生产岗位责任制、安全操作规程、突发事件应急预案、体育设施、设备、器材安全检查制度等安全保障制度和措施；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(四)法律、法规规定的其他条件。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经营高危险性体育项目许可证</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1.推广全程网上办理，推进体育领域信息数据共享应用。2.将审批时限由</w:t>
      </w: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0个工作日压减至15个工作日。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上级体育主管部门应当加强对下级体育主管部门实施行政许可的监督检查，及时纠正行政许可实施中的违法行为。县级以上地方人民政府体育主管部门应当对经营者从事行政许可事项的活动实施有效监督。监督检查不得妨碍被许可人的正常经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2.未经县级地方人民政府体育主管部门批准，擅自经营高危险性体育项目的，由县级地方人民政府体育主管部门按照管理权限责令改正；有违法所得的，没收违法所得。</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.建立健全跨区域、跨层级、跨部门协同监管制度，推进联合执法。将经营高危险性体育项目许可事项纳入“双随机、一公开”监管平台，发现违法违规行为依法查处并公开结果。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(一)申请书。申请书应当包括申请人的名称、住所，拟经营的高危险性体育项目，拟成立经营机构的名称、住址、经营场所等内容；</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(二)体育设施符合相关国家标准的说明性材料；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(三)人力资源和社会保障部或国家体育总局及有关部门统一印制的社会体育指导人员、救助人员的职业资格证书及复印件；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(四)安全保障制度和措施。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（1）《中华人民共和国体育法》</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第一百零五条 经营高危险性体育项目，应当符合下列条件，并向县级以上地方人民政府体育行政部门提出申请：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w:t>
      </w:r>
      <w:r>
        <w:rPr>
          <w:rFonts w:hint="default" w:ascii="方正仿宋_GBK" w:hAnsi="方正仿宋_GBK" w:eastAsia="方正仿宋_GBK" w:cs="方正仿宋_GBK"/>
          <w:b w:val="0"/>
          <w:bCs w:val="0"/>
          <w:strike w:val="0"/>
          <w:dstrike w:val="0"/>
          <w:color w:val="auto"/>
          <w:sz w:val="28"/>
          <w:szCs w:val="28"/>
          <w:lang w:val="en-US" w:eastAsia="zh-CN"/>
        </w:rPr>
        <w:t>相关体育设施符合国家标准；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(二)具有达到规定数量</w:t>
      </w:r>
      <w:r>
        <w:rPr>
          <w:rFonts w:hint="eastAsia" w:ascii="方正仿宋_GBK" w:hAnsi="方正仿宋_GBK" w:eastAsia="方正仿宋_GBK" w:cs="方正仿宋_GBK"/>
          <w:b w:val="0"/>
          <w:bCs w:val="0"/>
          <w:strike w:val="0"/>
          <w:dstrike w:val="0"/>
          <w:color w:val="auto"/>
          <w:sz w:val="28"/>
          <w:szCs w:val="28"/>
          <w:lang w:val="en-US" w:eastAsia="zh-CN"/>
        </w:rPr>
        <w:t>的</w:t>
      </w:r>
      <w:r>
        <w:rPr>
          <w:rFonts w:hint="default" w:ascii="方正仿宋_GBK" w:hAnsi="方正仿宋_GBK" w:eastAsia="方正仿宋_GBK" w:cs="方正仿宋_GBK"/>
          <w:b w:val="0"/>
          <w:bCs w:val="0"/>
          <w:strike w:val="0"/>
          <w:dstrike w:val="0"/>
          <w:color w:val="auto"/>
          <w:sz w:val="28"/>
          <w:szCs w:val="28"/>
          <w:lang w:val="en-US" w:eastAsia="zh-CN"/>
        </w:rPr>
        <w:t>取得国家职业资格证书</w:t>
      </w:r>
      <w:r>
        <w:rPr>
          <w:rFonts w:hint="eastAsia" w:ascii="方正仿宋_GBK" w:hAnsi="方正仿宋_GBK" w:eastAsia="方正仿宋_GBK" w:cs="方正仿宋_GBK"/>
          <w:b w:val="0"/>
          <w:bCs w:val="0"/>
          <w:strike w:val="0"/>
          <w:dstrike w:val="0"/>
          <w:color w:val="auto"/>
          <w:sz w:val="28"/>
          <w:szCs w:val="28"/>
          <w:lang w:val="en-US" w:eastAsia="zh-CN"/>
        </w:rPr>
        <w:t>或者职业技能等级证书的</w:t>
      </w:r>
      <w:r>
        <w:rPr>
          <w:rFonts w:hint="default" w:ascii="方正仿宋_GBK" w:hAnsi="方正仿宋_GBK" w:eastAsia="方正仿宋_GBK" w:cs="方正仿宋_GBK"/>
          <w:b w:val="0"/>
          <w:bCs w:val="0"/>
          <w:strike w:val="0"/>
          <w:dstrike w:val="0"/>
          <w:color w:val="auto"/>
          <w:sz w:val="28"/>
          <w:szCs w:val="28"/>
          <w:lang w:val="en-US" w:eastAsia="zh-CN"/>
        </w:rPr>
        <w:t>社会体育指导人员和救助人员；</w:t>
      </w:r>
    </w:p>
    <w:p>
      <w:pPr>
        <w:spacing w:line="600" w:lineRule="exact"/>
        <w:ind w:firstLine="0" w:firstLineChars="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(三)具有</w:t>
      </w:r>
      <w:r>
        <w:rPr>
          <w:rFonts w:hint="eastAsia" w:ascii="方正仿宋_GBK" w:hAnsi="方正仿宋_GBK" w:eastAsia="方正仿宋_GBK" w:cs="方正仿宋_GBK"/>
          <w:b w:val="0"/>
          <w:bCs w:val="0"/>
          <w:strike w:val="0"/>
          <w:dstrike w:val="0"/>
          <w:color w:val="auto"/>
          <w:sz w:val="28"/>
          <w:szCs w:val="28"/>
          <w:lang w:val="en-US" w:eastAsia="zh-CN"/>
        </w:rPr>
        <w:t>相应的</w:t>
      </w:r>
      <w:r>
        <w:rPr>
          <w:rFonts w:hint="default" w:ascii="方正仿宋_GBK" w:hAnsi="方正仿宋_GBK" w:eastAsia="方正仿宋_GBK" w:cs="方正仿宋_GBK"/>
          <w:b w:val="0"/>
          <w:bCs w:val="0"/>
          <w:strike w:val="0"/>
          <w:dstrike w:val="0"/>
          <w:color w:val="auto"/>
          <w:sz w:val="28"/>
          <w:szCs w:val="28"/>
          <w:lang w:val="en-US" w:eastAsia="zh-CN"/>
        </w:rPr>
        <w:t>安全</w:t>
      </w:r>
      <w:r>
        <w:rPr>
          <w:rFonts w:hint="eastAsia" w:ascii="方正仿宋_GBK" w:hAnsi="方正仿宋_GBK" w:eastAsia="方正仿宋_GBK" w:cs="方正仿宋_GBK"/>
          <w:b w:val="0"/>
          <w:bCs w:val="0"/>
          <w:strike w:val="0"/>
          <w:dstrike w:val="0"/>
          <w:color w:val="auto"/>
          <w:sz w:val="28"/>
          <w:szCs w:val="28"/>
          <w:lang w:val="en-US" w:eastAsia="zh-CN"/>
        </w:rPr>
        <w:t>保障</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应急救援制度和措施。</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（2）《经营高危险性体育项目许可管理办法》（国家体育总局令第24号）第八条 申请经营高危险性体育项目，应当提交下列材料：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(一)申请书。申请书应当包括申请人的名称、住所，拟经营的高危险性体育项目；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(二)体育设施符合相关国家标准的说明性材料；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(三)体育场所的所有权或使用权证明；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(四)社会体育指导人员、救助人员的职业资格证明；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(五)安全保障制度和措施。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申请——受理——审核——实地核查——批准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中华人民共和国体育法</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（2022年6月24日第十三届全国人民代表大会常务委员会第三十五次会议修订）</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县级以上地方人民政府体育</w:t>
      </w:r>
      <w:r>
        <w:rPr>
          <w:rFonts w:hint="eastAsia" w:ascii="方正仿宋_GBK" w:hAnsi="方正仿宋_GBK" w:eastAsia="方正仿宋_GBK" w:cs="方正仿宋_GBK"/>
          <w:b w:val="0"/>
          <w:bCs w:val="0"/>
          <w:strike w:val="0"/>
          <w:dstrike w:val="0"/>
          <w:color w:val="auto"/>
          <w:sz w:val="28"/>
          <w:szCs w:val="28"/>
          <w:lang w:val="en-US" w:eastAsia="zh-CN"/>
        </w:rPr>
        <w:t>行政</w:t>
      </w:r>
      <w:r>
        <w:rPr>
          <w:rFonts w:hint="default" w:ascii="方正仿宋_GBK" w:hAnsi="方正仿宋_GBK" w:eastAsia="方正仿宋_GBK" w:cs="方正仿宋_GBK"/>
          <w:b w:val="0"/>
          <w:bCs w:val="0"/>
          <w:strike w:val="0"/>
          <w:dstrike w:val="0"/>
          <w:color w:val="auto"/>
          <w:sz w:val="28"/>
          <w:szCs w:val="28"/>
          <w:lang w:val="en-US" w:eastAsia="zh-CN"/>
        </w:rPr>
        <w:t>部门应当自收到申请之日起</w:t>
      </w:r>
      <w:r>
        <w:rPr>
          <w:rFonts w:hint="eastAsia" w:ascii="方正仿宋_GBK" w:hAnsi="方正仿宋_GBK" w:eastAsia="方正仿宋_GBK" w:cs="方正仿宋_GBK"/>
          <w:b w:val="0"/>
          <w:bCs w:val="0"/>
          <w:strike w:val="0"/>
          <w:dstrike w:val="0"/>
          <w:color w:val="auto"/>
          <w:sz w:val="28"/>
          <w:szCs w:val="28"/>
          <w:lang w:val="en-US" w:eastAsia="zh-CN"/>
        </w:rPr>
        <w:t>三十</w:t>
      </w:r>
      <w:r>
        <w:rPr>
          <w:rFonts w:hint="default" w:ascii="方正仿宋_GBK" w:hAnsi="方正仿宋_GBK" w:eastAsia="方正仿宋_GBK" w:cs="方正仿宋_GBK"/>
          <w:b w:val="0"/>
          <w:bCs w:val="0"/>
          <w:strike w:val="0"/>
          <w:dstrike w:val="0"/>
          <w:color w:val="auto"/>
          <w:sz w:val="28"/>
          <w:szCs w:val="28"/>
          <w:lang w:val="en-US" w:eastAsia="zh-CN"/>
        </w:rPr>
        <w:t>日内进行实地核查，</w:t>
      </w:r>
      <w:r>
        <w:rPr>
          <w:rFonts w:hint="eastAsia" w:ascii="方正仿宋_GBK" w:hAnsi="方正仿宋_GBK" w:eastAsia="方正仿宋_GBK" w:cs="方正仿宋_GBK"/>
          <w:b w:val="0"/>
          <w:bCs w:val="0"/>
          <w:strike w:val="0"/>
          <w:dstrike w:val="0"/>
          <w:color w:val="auto"/>
          <w:sz w:val="28"/>
          <w:szCs w:val="28"/>
          <w:lang w:val="en-US" w:eastAsia="zh-CN"/>
        </w:rPr>
        <w:t>并作出</w:t>
      </w:r>
      <w:r>
        <w:rPr>
          <w:rFonts w:hint="default" w:ascii="方正仿宋_GBK" w:hAnsi="方正仿宋_GBK" w:eastAsia="方正仿宋_GBK" w:cs="方正仿宋_GBK"/>
          <w:b w:val="0"/>
          <w:bCs w:val="0"/>
          <w:strike w:val="0"/>
          <w:dstrike w:val="0"/>
          <w:color w:val="auto"/>
          <w:sz w:val="28"/>
          <w:szCs w:val="28"/>
          <w:lang w:val="en-US" w:eastAsia="zh-CN"/>
        </w:rPr>
        <w:t>批准或者不予批准的决定。批准的，应当发给许可证；不予批准的，应当书面通知申请人并说明理由。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30个工作日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中华人民共和国体育法</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（2022年6月24日第十三届全国人民代表大会常务委员会第三十五次会议修订）</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县级以上地方人民政府体育</w:t>
      </w:r>
      <w:r>
        <w:rPr>
          <w:rFonts w:hint="eastAsia" w:ascii="方正仿宋_GBK" w:hAnsi="方正仿宋_GBK" w:eastAsia="方正仿宋_GBK" w:cs="方正仿宋_GBK"/>
          <w:b w:val="0"/>
          <w:bCs w:val="0"/>
          <w:strike w:val="0"/>
          <w:dstrike w:val="0"/>
          <w:color w:val="auto"/>
          <w:sz w:val="28"/>
          <w:szCs w:val="28"/>
          <w:lang w:val="en-US" w:eastAsia="zh-CN"/>
        </w:rPr>
        <w:t>行政</w:t>
      </w:r>
      <w:r>
        <w:rPr>
          <w:rFonts w:hint="default" w:ascii="方正仿宋_GBK" w:hAnsi="方正仿宋_GBK" w:eastAsia="方正仿宋_GBK" w:cs="方正仿宋_GBK"/>
          <w:b w:val="0"/>
          <w:bCs w:val="0"/>
          <w:strike w:val="0"/>
          <w:dstrike w:val="0"/>
          <w:color w:val="auto"/>
          <w:sz w:val="28"/>
          <w:szCs w:val="28"/>
          <w:lang w:val="en-US" w:eastAsia="zh-CN"/>
        </w:rPr>
        <w:t>部门应当自收到申请之日起</w:t>
      </w:r>
      <w:r>
        <w:rPr>
          <w:rFonts w:hint="eastAsia" w:ascii="方正仿宋_GBK" w:hAnsi="方正仿宋_GBK" w:eastAsia="方正仿宋_GBK" w:cs="方正仿宋_GBK"/>
          <w:b w:val="0"/>
          <w:bCs w:val="0"/>
          <w:strike w:val="0"/>
          <w:dstrike w:val="0"/>
          <w:color w:val="auto"/>
          <w:sz w:val="28"/>
          <w:szCs w:val="28"/>
          <w:lang w:val="en-US" w:eastAsia="zh-CN"/>
        </w:rPr>
        <w:t>三十</w:t>
      </w:r>
      <w:r>
        <w:rPr>
          <w:rFonts w:hint="default" w:ascii="方正仿宋_GBK" w:hAnsi="方正仿宋_GBK" w:eastAsia="方正仿宋_GBK" w:cs="方正仿宋_GBK"/>
          <w:b w:val="0"/>
          <w:bCs w:val="0"/>
          <w:strike w:val="0"/>
          <w:dstrike w:val="0"/>
          <w:color w:val="auto"/>
          <w:sz w:val="28"/>
          <w:szCs w:val="28"/>
          <w:lang w:val="en-US" w:eastAsia="zh-CN"/>
        </w:rPr>
        <w:t>日内进行实地核查，</w:t>
      </w:r>
      <w:r>
        <w:rPr>
          <w:rFonts w:hint="eastAsia" w:ascii="方正仿宋_GBK" w:hAnsi="方正仿宋_GBK" w:eastAsia="方正仿宋_GBK" w:cs="方正仿宋_GBK"/>
          <w:b w:val="0"/>
          <w:bCs w:val="0"/>
          <w:strike w:val="0"/>
          <w:dstrike w:val="0"/>
          <w:color w:val="auto"/>
          <w:sz w:val="28"/>
          <w:szCs w:val="28"/>
          <w:lang w:val="en-US" w:eastAsia="zh-CN"/>
        </w:rPr>
        <w:t>并作出</w:t>
      </w:r>
      <w:r>
        <w:rPr>
          <w:rFonts w:hint="default" w:ascii="方正仿宋_GBK" w:hAnsi="方正仿宋_GBK" w:eastAsia="方正仿宋_GBK" w:cs="方正仿宋_GBK"/>
          <w:b w:val="0"/>
          <w:bCs w:val="0"/>
          <w:strike w:val="0"/>
          <w:dstrike w:val="0"/>
          <w:color w:val="auto"/>
          <w:sz w:val="28"/>
          <w:szCs w:val="28"/>
          <w:lang w:val="en-US" w:eastAsia="zh-CN"/>
        </w:rPr>
        <w:t>批准或者不予批准的决定。批准的，应当发给许可证；不予批准的，应当书面通知申请人并说明理由。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经营高危险性体育项目许可证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五年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（1）《经营高危险性体育项目许可管理办法》（国家体育总局令第242号）第十一条 许可证有效期不超过五年，样式由国家体育总局统一制定。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许可证载明事项发生变更的，经营者应当向做出行政许可决定的体育主管部门申请办理变更手续。体育主管部门同意的，为其换发许可证。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许可证到期后需要继续经营的，经营者应提前30日到做出行政许可决定的体育主管部门申请办理续期手续。体育主管部门同意的，为其换发许可证。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县级体育行政部门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YjEyNDczODQ3MTIxZTljNTE2YmI1MmU5YWMzYjcifQ=="/>
  </w:docVars>
  <w:rsids>
    <w:rsidRoot w:val="758376EA"/>
    <w:rsid w:val="10502D75"/>
    <w:rsid w:val="195E50A3"/>
    <w:rsid w:val="23F03A61"/>
    <w:rsid w:val="27685B75"/>
    <w:rsid w:val="3DAE401F"/>
    <w:rsid w:val="41E82D7F"/>
    <w:rsid w:val="484C2973"/>
    <w:rsid w:val="70D81FE6"/>
    <w:rsid w:val="75837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云南省体育局</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2023-09-06T08:32:00Z</dcterms:created>
  <dc:creator>章悦慈</dc:creator>
  <cp:lastModifiedBy>Administrator</cp:lastModifiedBy>
  <cp:lastPrinted>2023-10-13T01:06:00Z</cp:lastPrinted>
  <dcterms:modified xsi:type="dcterms:W3CDTF">2024-03-21T13:07:29Z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0D8BF81AD1144F479716AB06DDCADF10_12</vt:lpwstr>
  </property>
</Properties>
</file>