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9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293" w:line="2119" w:lineRule="exact"/>
        <w:ind w:left="294"/>
        <w:rPr>
          <w:rFonts w:ascii="宋体" w:hAnsi="宋体" w:eastAsia="宋体" w:cs="宋体"/>
          <w:sz w:val="90"/>
          <w:szCs w:val="90"/>
        </w:rPr>
      </w:pPr>
      <w:r>
        <w:fldChar w:fldCharType="begin"/>
      </w:r>
      <w:r>
        <w:instrText xml:space="preserve">EQ \* jc3 \* hps102 \o\al(\s\up 27(</w:instrText>
      </w:r>
      <w:r>
        <w:rPr>
          <w:rFonts w:ascii="宋体" w:hAnsi="宋体" w:eastAsia="宋体" w:cs="宋体"/>
          <w:b/>
          <w:bCs/>
          <w:color w:val="EE0B21"/>
          <w:spacing w:val="199"/>
          <w:position w:val="27"/>
          <w:sz w:val="102"/>
          <w:szCs w:val="102"/>
        </w:rPr>
        <w:instrText xml:space="preserve">临沧市民政局</w:instrText>
      </w:r>
      <w:r>
        <w:instrText xml:space="preserve">),</w:instrText>
      </w:r>
      <w:r>
        <w:rPr>
          <w:rFonts w:ascii="宋体" w:hAnsi="宋体" w:eastAsia="宋体" w:cs="宋体"/>
          <w:b/>
          <w:bCs/>
          <w:color w:val="EE0B21"/>
          <w:spacing w:val="199"/>
          <w:position w:val="-28"/>
          <w:sz w:val="102"/>
          <w:szCs w:val="102"/>
        </w:rPr>
        <w:instrText xml:space="preserve">临沧市财政局</w:instrText>
      </w:r>
      <w:r>
        <w:instrText xml:space="preserve">)</w:instrText>
      </w:r>
      <w:r>
        <w:fldChar w:fldCharType="end"/>
      </w:r>
      <w:r>
        <w:rPr>
          <w:rFonts w:ascii="宋体" w:hAnsi="宋体" w:eastAsia="宋体" w:cs="宋体"/>
          <w:b/>
          <w:bCs/>
          <w:color w:val="EE0B21"/>
          <w:spacing w:val="-6"/>
          <w:position w:val="34"/>
          <w:sz w:val="90"/>
          <w:szCs w:val="90"/>
        </w:rPr>
        <w:t>文件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tabs>
          <w:tab w:val="left" w:pos="2830"/>
        </w:tabs>
        <w:spacing w:before="104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 w:color="FF0000"/>
        </w:rPr>
        <w:tab/>
      </w:r>
      <w:r>
        <w:rPr>
          <w:rFonts w:ascii="仿宋" w:hAnsi="仿宋" w:eastAsia="仿宋" w:cs="仿宋"/>
          <w:spacing w:val="18"/>
          <w:sz w:val="32"/>
          <w:szCs w:val="32"/>
          <w:u w:val="single" w:color="FF0000"/>
        </w:rPr>
        <w:t>临民联发〔2023〕23号</w:t>
      </w:r>
      <w:r>
        <w:rPr>
          <w:rFonts w:ascii="仿宋" w:hAnsi="仿宋" w:eastAsia="仿宋" w:cs="仿宋"/>
          <w:sz w:val="32"/>
          <w:szCs w:val="32"/>
          <w:u w:val="single" w:color="FF0000"/>
        </w:rPr>
        <w:t xml:space="preserve">                  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43" w:line="641" w:lineRule="exact"/>
        <w:ind w:left="21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2"/>
          <w:position w:val="14"/>
          <w:sz w:val="44"/>
          <w:szCs w:val="44"/>
        </w:rPr>
        <w:t>临沧市民政局临沧市财政局关于提高农村低保</w:t>
      </w:r>
    </w:p>
    <w:p>
      <w:pPr>
        <w:spacing w:line="219" w:lineRule="auto"/>
        <w:ind w:left="264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7"/>
          <w:sz w:val="44"/>
          <w:szCs w:val="44"/>
        </w:rPr>
        <w:t>分档补助标准的通知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spacing w:before="105" w:line="222" w:lineRule="auto"/>
        <w:ind w:left="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各县、自治县、区民政局，财政局：</w:t>
      </w:r>
    </w:p>
    <w:p>
      <w:pPr>
        <w:spacing w:before="110" w:line="318" w:lineRule="auto"/>
        <w:ind w:left="69" w:right="388" w:firstLine="63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根据《云南省民政厅关于印发审计发现问题整改工作方案的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通知》(云民发〔2022〕8号)要求和全省社会救助工作会议精神，</w:t>
      </w:r>
    </w:p>
    <w:p>
      <w:pPr>
        <w:spacing w:before="1" w:line="220" w:lineRule="auto"/>
        <w:ind w:left="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结合我市提高2023年城乡最低生活保障标</w:t>
      </w:r>
      <w:r>
        <w:rPr>
          <w:rFonts w:ascii="仿宋" w:hAnsi="仿宋" w:eastAsia="仿宋" w:cs="仿宋"/>
          <w:spacing w:val="8"/>
          <w:sz w:val="32"/>
          <w:szCs w:val="32"/>
        </w:rPr>
        <w:t>准的实际，经测算现</w:t>
      </w:r>
    </w:p>
    <w:p>
      <w:pPr>
        <w:spacing w:before="167" w:line="221" w:lineRule="auto"/>
        <w:ind w:left="69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271780</wp:posOffset>
            </wp:positionV>
            <wp:extent cx="1346200" cy="145415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6190" cy="145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4"/>
          <w:sz w:val="32"/>
          <w:szCs w:val="32"/>
        </w:rPr>
        <w:t>将提高农村低保分档补助标准的有关事项通知如下：</w:t>
      </w:r>
    </w:p>
    <w:p>
      <w:pPr>
        <w:spacing w:before="156" w:line="227" w:lineRule="auto"/>
        <w:ind w:left="714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-4"/>
          <w:sz w:val="32"/>
          <w:szCs w:val="32"/>
        </w:rPr>
        <w:t>一、提高农村低保分档补助标准</w:t>
      </w:r>
    </w:p>
    <w:p>
      <w:pPr>
        <w:spacing w:before="130" w:line="550" w:lineRule="exact"/>
        <w:ind w:left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6"/>
          <w:sz w:val="32"/>
          <w:szCs w:val="32"/>
        </w:rPr>
        <w:t>按照不低于省级标准的要求：</w:t>
      </w:r>
      <w:r>
        <w:rPr>
          <w:rFonts w:ascii="仿宋" w:hAnsi="仿宋" w:eastAsia="仿宋" w:cs="仿宋"/>
          <w:spacing w:val="-20"/>
          <w:position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16"/>
          <w:sz w:val="32"/>
          <w:szCs w:val="32"/>
        </w:rPr>
        <w:t>A</w:t>
      </w:r>
      <w:r>
        <w:rPr>
          <w:rFonts w:ascii="仿宋" w:hAnsi="仿宋" w:eastAsia="仿宋" w:cs="仿宋"/>
          <w:spacing w:val="31"/>
          <w:position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16"/>
          <w:sz w:val="32"/>
          <w:szCs w:val="32"/>
        </w:rPr>
        <w:t>类从460元/人</w:t>
      </w:r>
      <w:r>
        <w:rPr>
          <w:rFonts w:ascii="仿宋" w:hAnsi="仿宋" w:eastAsia="仿宋" w:cs="仿宋"/>
          <w:spacing w:val="-20"/>
          <w:position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16"/>
          <w:sz w:val="32"/>
          <w:szCs w:val="32"/>
        </w:rPr>
        <w:t>·</w:t>
      </w:r>
      <w:r>
        <w:rPr>
          <w:rFonts w:ascii="仿宋" w:hAnsi="仿宋" w:eastAsia="仿宋" w:cs="仿宋"/>
          <w:spacing w:val="-107"/>
          <w:position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position w:val="16"/>
          <w:sz w:val="32"/>
          <w:szCs w:val="32"/>
        </w:rPr>
        <w:t>月提高到</w:t>
      </w:r>
    </w:p>
    <w:p>
      <w:pPr>
        <w:spacing w:before="1" w:line="222" w:lineRule="auto"/>
        <w:ind w:left="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506元/人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·</w:t>
      </w:r>
      <w:r>
        <w:rPr>
          <w:rFonts w:ascii="仿宋" w:hAnsi="仿宋" w:eastAsia="仿宋" w:cs="仿宋"/>
          <w:spacing w:val="-1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月；B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类从298元/人</w:t>
      </w:r>
      <w:r>
        <w:rPr>
          <w:rFonts w:ascii="仿宋" w:hAnsi="仿宋" w:eastAsia="仿宋" w:cs="仿宋"/>
          <w:spacing w:val="-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·</w:t>
      </w:r>
      <w:r>
        <w:rPr>
          <w:rFonts w:ascii="仿宋" w:hAnsi="仿宋" w:eastAsia="仿宋" w:cs="仿宋"/>
          <w:spacing w:val="-1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月提高到328元/人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·</w:t>
      </w:r>
      <w:r>
        <w:rPr>
          <w:rFonts w:ascii="仿宋" w:hAnsi="仿宋" w:eastAsia="仿宋" w:cs="仿宋"/>
          <w:spacing w:val="-1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月；</w:t>
      </w:r>
      <w:r>
        <w:rPr>
          <w:rFonts w:ascii="仿宋" w:hAnsi="仿宋" w:eastAsia="仿宋" w:cs="仿宋"/>
          <w:spacing w:val="-16"/>
          <w:sz w:val="32"/>
          <w:szCs w:val="32"/>
        </w:rPr>
        <w:t>C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类</w:t>
      </w:r>
    </w:p>
    <w:p>
      <w:pPr>
        <w:spacing w:before="166" w:line="223" w:lineRule="auto"/>
        <w:ind w:left="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从225元/人</w:t>
      </w:r>
      <w:r>
        <w:rPr>
          <w:rFonts w:ascii="仿宋" w:hAnsi="仿宋" w:eastAsia="仿宋" w:cs="仿宋"/>
          <w:spacing w:val="-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·</w:t>
      </w:r>
      <w:r>
        <w:rPr>
          <w:rFonts w:ascii="仿宋" w:hAnsi="仿宋" w:eastAsia="仿宋" w:cs="仿宋"/>
          <w:spacing w:val="-1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月提高到248元/人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·</w:t>
      </w:r>
      <w:r>
        <w:rPr>
          <w:rFonts w:ascii="仿宋" w:hAnsi="仿宋" w:eastAsia="仿宋" w:cs="仿宋"/>
          <w:spacing w:val="-1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月。</w:t>
      </w:r>
    </w:p>
    <w:p>
      <w:pPr>
        <w:spacing w:before="148" w:line="227" w:lineRule="auto"/>
        <w:ind w:left="714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-7"/>
          <w:sz w:val="32"/>
          <w:szCs w:val="32"/>
        </w:rPr>
        <w:t>二、</w:t>
      </w:r>
      <w:r>
        <w:rPr>
          <w:rFonts w:ascii="楷体" w:hAnsi="楷体" w:eastAsia="楷体" w:cs="楷体"/>
          <w:spacing w:val="-73"/>
          <w:sz w:val="32"/>
          <w:szCs w:val="32"/>
        </w:rPr>
        <w:t xml:space="preserve"> </w:t>
      </w:r>
      <w:r>
        <w:rPr>
          <w:rFonts w:ascii="楷体" w:hAnsi="楷体" w:eastAsia="楷体" w:cs="楷体"/>
          <w:b/>
          <w:bCs/>
          <w:spacing w:val="-7"/>
          <w:sz w:val="32"/>
          <w:szCs w:val="32"/>
        </w:rPr>
        <w:t>提高农村低保分档补助标准执行时间</w:t>
      </w:r>
    </w:p>
    <w:p>
      <w:pPr>
        <w:spacing w:before="148" w:line="221" w:lineRule="auto"/>
        <w:ind w:left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提高后的农村低保分档补助标准执行时间，以提高保障标准</w:t>
      </w:r>
    </w:p>
    <w:p>
      <w:pPr>
        <w:sectPr>
          <w:footerReference r:id="rId3" w:type="default"/>
          <w:pgSz w:w="11900" w:h="16830"/>
          <w:pgMar w:top="1430" w:right="904" w:bottom="1245" w:left="1509" w:header="0" w:footer="927" w:gutter="0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0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执行时间同步自7月1日起执行。</w:t>
      </w:r>
    </w:p>
    <w:p>
      <w:pPr>
        <w:spacing w:before="157" w:line="222" w:lineRule="auto"/>
        <w:ind w:left="70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2"/>
          <w:sz w:val="31"/>
          <w:szCs w:val="31"/>
        </w:rPr>
        <w:t>三、</w:t>
      </w:r>
      <w:r>
        <w:rPr>
          <w:rFonts w:ascii="黑体" w:hAnsi="黑体" w:eastAsia="黑体" w:cs="黑体"/>
          <w:spacing w:val="-6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31"/>
          <w:szCs w:val="31"/>
        </w:rPr>
        <w:t>工作要求</w:t>
      </w:r>
    </w:p>
    <w:p>
      <w:pPr>
        <w:spacing w:before="149" w:line="321" w:lineRule="auto"/>
        <w:ind w:firstLine="8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0"/>
          <w:sz w:val="31"/>
          <w:szCs w:val="31"/>
        </w:rPr>
        <w:t>(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10"/>
          <w:sz w:val="31"/>
          <w:szCs w:val="31"/>
        </w:rPr>
        <w:t>一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10"/>
          <w:sz w:val="31"/>
          <w:szCs w:val="31"/>
        </w:rPr>
        <w:t>)</w:t>
      </w:r>
      <w:r>
        <w:rPr>
          <w:rFonts w:ascii="仿宋" w:hAnsi="仿宋" w:eastAsia="仿宋" w:cs="仿宋"/>
          <w:spacing w:val="10"/>
          <w:sz w:val="31"/>
          <w:szCs w:val="31"/>
        </w:rPr>
        <w:t>各县(区)要积极向党委、政府汇报，加强政策宣传、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业务培训，严格执行提高的农村低保分档补助标准，并对7月份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涉及资金进行补发，及时向社会公布。</w:t>
      </w:r>
    </w:p>
    <w:p>
      <w:pPr>
        <w:spacing w:before="172" w:line="322" w:lineRule="auto"/>
        <w:ind w:firstLine="8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0"/>
          <w:sz w:val="31"/>
          <w:szCs w:val="31"/>
        </w:rPr>
        <w:t>(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10"/>
          <w:sz w:val="31"/>
          <w:szCs w:val="31"/>
        </w:rPr>
        <w:t>二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10"/>
          <w:sz w:val="31"/>
          <w:szCs w:val="31"/>
        </w:rPr>
        <w:t>)</w:t>
      </w:r>
      <w:r>
        <w:rPr>
          <w:rFonts w:ascii="仿宋" w:hAnsi="仿宋" w:eastAsia="仿宋" w:cs="仿宋"/>
          <w:spacing w:val="10"/>
          <w:sz w:val="31"/>
          <w:szCs w:val="31"/>
        </w:rPr>
        <w:t>各县(区)要严格按照提高的农村低保分档补助标准，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落实兑现救助资金。要进一步规范救助管理工作，健全完善动态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监测机制，加强部门协作、信息共享，采取线上线下方式，及时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有效精准施救，应救尽救。</w:t>
      </w:r>
    </w:p>
    <w:p>
      <w:pPr>
        <w:spacing w:before="166" w:line="322" w:lineRule="auto"/>
        <w:ind w:right="113" w:firstLine="8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4"/>
          <w:sz w:val="31"/>
          <w:szCs w:val="31"/>
        </w:rPr>
        <w:t>(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14"/>
          <w:sz w:val="31"/>
          <w:szCs w:val="31"/>
        </w:rPr>
        <w:t>三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14"/>
          <w:sz w:val="31"/>
          <w:szCs w:val="31"/>
        </w:rPr>
        <w:t>)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各县(区)要认真做好资金测算，把城乡低保、特困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人员供养所需配套资金足额列入当地财政预算支出，并认真落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sz w:val="31"/>
          <w:szCs w:val="31"/>
        </w:rPr>
        <w:t>实。</w:t>
      </w:r>
    </w:p>
    <w:p>
      <w:pPr>
        <w:spacing w:before="165" w:line="322" w:lineRule="auto"/>
        <w:ind w:right="60" w:firstLine="8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3"/>
          <w:sz w:val="31"/>
          <w:szCs w:val="31"/>
        </w:rPr>
        <w:t>(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13"/>
          <w:sz w:val="31"/>
          <w:szCs w:val="31"/>
        </w:rPr>
        <w:t>四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13"/>
          <w:sz w:val="31"/>
          <w:szCs w:val="31"/>
        </w:rPr>
        <w:t>)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各县(区)要认真做好资金测算，把城乡低保、特困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人员供养所需配套资金足额列入当地财政预算支出，并认真落</w:t>
      </w:r>
      <w:r>
        <w:rPr>
          <w:rFonts w:ascii="仿宋" w:hAnsi="仿宋" w:eastAsia="仿宋" w:cs="仿宋"/>
          <w:spacing w:val="5"/>
          <w:sz w:val="31"/>
          <w:szCs w:val="31"/>
        </w:rPr>
        <w:t>实</w:t>
      </w:r>
      <w:r>
        <w:rPr>
          <w:rFonts w:ascii="仿宋" w:hAnsi="仿宋" w:eastAsia="仿宋" w:cs="仿宋"/>
          <w:sz w:val="31"/>
          <w:szCs w:val="31"/>
        </w:rPr>
        <w:t xml:space="preserve">  资金到位、按月按时发放到户，进一步加强资金管理，专款专用，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按照政策规定统筹资金使用。其他在中央、省和市级配套外不足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资金，由县(区)兜底承担。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2" w:line="222" w:lineRule="auto"/>
        <w:ind w:left="5080"/>
        <w:rPr>
          <w:rFonts w:ascii="仿宋" w:hAnsi="仿宋" w:eastAsia="仿宋" w:cs="仿宋"/>
          <w:sz w:val="31"/>
          <w:szCs w:val="31"/>
        </w:rPr>
      </w:pPr>
      <w:r>
        <w:pict>
          <v:shape id="_x0000_s1026" o:spid="_x0000_s1026" o:spt="202" type="#_x0000_t202" style="position:absolute;left:0pt;margin-left:31pt;margin-top:-49.9pt;height:20.7pt;width:97.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8"/>
                      <w:sz w:val="31"/>
                      <w:szCs w:val="31"/>
                    </w:rPr>
                    <w:t>临沧市民政局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265.45pt;margin-top:-49.9pt;height:20.7pt;width:97.5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8"/>
                      <w:sz w:val="31"/>
                      <w:szCs w:val="31"/>
                    </w:rPr>
                    <w:t>临沧市财政局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rFonts w:ascii="仿宋" w:hAnsi="仿宋" w:eastAsia="仿宋" w:cs="仿宋"/>
          <w:spacing w:val="45"/>
          <w:sz w:val="31"/>
          <w:szCs w:val="31"/>
        </w:rPr>
        <w:t>2023年7月11日</w:t>
      </w:r>
    </w:p>
    <w:p>
      <w:pPr>
        <w:spacing w:line="383" w:lineRule="auto"/>
        <w:rPr>
          <w:rFonts w:ascii="Arial"/>
          <w:sz w:val="21"/>
        </w:rPr>
      </w:pPr>
    </w:p>
    <w:p>
      <w:pPr>
        <w:spacing w:before="1" w:line="20" w:lineRule="exact"/>
        <w:textAlignment w:val="center"/>
      </w:pPr>
      <w:r>
        <w:drawing>
          <wp:inline distT="0" distB="0" distL="0" distR="0">
            <wp:extent cx="5695315" cy="12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48" cy="1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0" w:line="226" w:lineRule="auto"/>
        <w:ind w:left="3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临沧市民政局办公室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                    </w:t>
      </w:r>
      <w:r>
        <w:rPr>
          <w:rFonts w:ascii="仿宋" w:hAnsi="仿宋" w:eastAsia="仿宋" w:cs="仿宋"/>
          <w:spacing w:val="-7"/>
          <w:sz w:val="31"/>
          <w:szCs w:val="31"/>
        </w:rPr>
        <w:t>2023年7月11日印</w:t>
      </w:r>
    </w:p>
    <w:p>
      <w:pPr>
        <w:spacing w:line="20" w:lineRule="exact"/>
        <w:textAlignment w:val="center"/>
      </w:pPr>
      <w:r>
        <w:drawing>
          <wp:inline distT="0" distB="0" distL="0" distR="0">
            <wp:extent cx="5695315" cy="127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48" cy="1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4" w:type="default"/>
      <w:pgSz w:w="12110" w:h="16970"/>
      <w:pgMar w:top="1442" w:right="1325" w:bottom="1297" w:left="1730" w:header="0" w:footer="98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ew Toman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58"/>
      <w:jc w:val="right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1"/>
        <w:w w:val="93"/>
        <w:sz w:val="32"/>
        <w:szCs w:val="32"/>
      </w:rPr>
      <w:t>—</w:t>
    </w:r>
    <w:r>
      <w:rPr>
        <w:rFonts w:ascii="宋体" w:hAnsi="宋体" w:eastAsia="宋体" w:cs="宋体"/>
        <w:spacing w:val="-126"/>
        <w:sz w:val="32"/>
        <w:szCs w:val="32"/>
      </w:rPr>
      <w:t xml:space="preserve"> </w:t>
    </w:r>
    <w:r>
      <w:rPr>
        <w:rFonts w:ascii="宋体" w:hAnsi="宋体" w:eastAsia="宋体" w:cs="宋体"/>
        <w:spacing w:val="-31"/>
        <w:w w:val="93"/>
        <w:sz w:val="32"/>
        <w:szCs w:val="32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9"/>
        <w:w w:val="93"/>
        <w:sz w:val="31"/>
        <w:szCs w:val="31"/>
      </w:rPr>
      <w:t>—2—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B917D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2023-08-25T09:00:00Z</dcterms:created>
  <dc:creator>Kingsoft-PDF</dc:creator>
  <cp:lastModifiedBy>LU</cp:lastModifiedBy>
  <dcterms:modified xsi:type="dcterms:W3CDTF">2023-09-18T02:37:41Z</dcterms:modified>
  <dc:subject>pdfbuilder</dc:subject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2023-08-25T09:00:05Z</vt:filetime>
  </property>
  <property fmtid="{D5CDD505-2E9C-101B-9397-08002B2CF9AE}" pid="4" name="UsrData">
    <vt:lpwstr>64e7fd06026568001f5914f2</vt:lpwstr>
  </property>
  <property fmtid="{D5CDD505-2E9C-101B-9397-08002B2CF9AE}" pid="5" name="KSOProductBuildVer">
    <vt:lpwstr>2052-10.8.0.5950</vt:lpwstr>
  </property>
</Properties>
</file>