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293" w:line="2119" w:lineRule="exact"/>
        <w:ind w:left="294"/>
        <w:rPr>
          <w:rFonts w:ascii="宋体" w:hAnsi="宋体" w:eastAsia="宋体" w:cs="宋体"/>
          <w:sz w:val="90"/>
          <w:szCs w:val="90"/>
        </w:rPr>
      </w:pPr>
      <w:r>
        <w:fldChar w:fldCharType="begin"/>
      </w:r>
      <w:r>
        <w:instrText xml:space="preserve">EQ \* jc3 \* hps102 \o\al(\s\up 27(</w:instrText>
      </w:r>
      <w:r>
        <w:rPr>
          <w:rFonts w:ascii="宋体" w:hAnsi="宋体" w:eastAsia="宋体" w:cs="宋体"/>
          <w:b/>
          <w:bCs/>
          <w:color w:val="EE0B21"/>
          <w:spacing w:val="199"/>
          <w:position w:val="27"/>
          <w:sz w:val="102"/>
          <w:szCs w:val="102"/>
        </w:rPr>
        <w:instrText xml:space="preserve">临沧市民政局</w:instrText>
      </w:r>
      <w:r>
        <w:instrText xml:space="preserve">),</w:instrText>
      </w:r>
      <w:r>
        <w:rPr>
          <w:rFonts w:ascii="宋体" w:hAnsi="宋体" w:eastAsia="宋体" w:cs="宋体"/>
          <w:b/>
          <w:bCs/>
          <w:color w:val="EE0B21"/>
          <w:spacing w:val="199"/>
          <w:position w:val="-28"/>
          <w:sz w:val="102"/>
          <w:szCs w:val="102"/>
        </w:rPr>
        <w:instrText xml:space="preserve">临沧市财政局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b/>
          <w:bCs/>
          <w:color w:val="EE0B21"/>
          <w:spacing w:val="-6"/>
          <w:position w:val="34"/>
          <w:sz w:val="90"/>
          <w:szCs w:val="90"/>
        </w:rPr>
        <w:t>文件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tabs>
          <w:tab w:val="left" w:pos="2830"/>
        </w:tabs>
        <w:spacing w:before="104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FF0000"/>
        </w:rPr>
        <w:tab/>
      </w:r>
      <w:r>
        <w:rPr>
          <w:rFonts w:ascii="仿宋" w:hAnsi="仿宋" w:eastAsia="仿宋" w:cs="仿宋"/>
          <w:spacing w:val="18"/>
          <w:sz w:val="32"/>
          <w:szCs w:val="32"/>
          <w:u w:val="single" w:color="FF0000"/>
        </w:rPr>
        <w:t>临民联发〔2023〕23号</w:t>
      </w:r>
      <w:r>
        <w:rPr>
          <w:rFonts w:ascii="仿宋" w:hAnsi="仿宋" w:eastAsia="仿宋" w:cs="仿宋"/>
          <w:sz w:val="32"/>
          <w:szCs w:val="32"/>
          <w:u w:val="single" w:color="FF0000"/>
        </w:rPr>
        <w:t xml:space="preserve">                  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43" w:line="641" w:lineRule="exact"/>
        <w:ind w:left="2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position w:val="14"/>
          <w:sz w:val="44"/>
          <w:szCs w:val="44"/>
        </w:rPr>
        <w:t>临沧市民政局临沧市财政局关于提高农村低保</w:t>
      </w:r>
    </w:p>
    <w:p>
      <w:pPr>
        <w:spacing w:line="219" w:lineRule="auto"/>
        <w:ind w:left="26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分档补助标准的通知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5" w:line="222" w:lineRule="auto"/>
        <w:ind w:left="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各县、自治县、区民政局，财政局：</w:t>
      </w:r>
    </w:p>
    <w:p>
      <w:pPr>
        <w:spacing w:before="110" w:line="318" w:lineRule="auto"/>
        <w:ind w:left="69" w:right="388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根据《云南省民政厅关于印发审计发现问题整改工作方案的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通知》(云民发〔2022〕8号)要求和全省社会救助工作会议精神，</w:t>
      </w:r>
    </w:p>
    <w:p>
      <w:pPr>
        <w:spacing w:before="1" w:line="220" w:lineRule="auto"/>
        <w:ind w:left="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结合我市提高2023年城乡最低生活保障标</w:t>
      </w:r>
      <w:r>
        <w:rPr>
          <w:rFonts w:ascii="仿宋" w:hAnsi="仿宋" w:eastAsia="仿宋" w:cs="仿宋"/>
          <w:spacing w:val="8"/>
          <w:sz w:val="32"/>
          <w:szCs w:val="32"/>
        </w:rPr>
        <w:t>准的实际，经测算现</w:t>
      </w:r>
    </w:p>
    <w:p>
      <w:pPr>
        <w:spacing w:before="167" w:line="221" w:lineRule="auto"/>
        <w:ind w:left="6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271780</wp:posOffset>
            </wp:positionV>
            <wp:extent cx="1346200" cy="14541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6190" cy="145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4"/>
          <w:sz w:val="32"/>
          <w:szCs w:val="32"/>
        </w:rPr>
        <w:t>将提高农村低保分档补助标准的有关事项通知如下：</w:t>
      </w:r>
    </w:p>
    <w:p>
      <w:pPr>
        <w:spacing w:before="156" w:line="227" w:lineRule="auto"/>
        <w:ind w:left="71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4"/>
          <w:sz w:val="32"/>
          <w:szCs w:val="32"/>
        </w:rPr>
        <w:t>一、提高农村低保分档补助标准</w:t>
      </w:r>
    </w:p>
    <w:p>
      <w:pPr>
        <w:spacing w:before="130" w:line="550" w:lineRule="exact"/>
        <w:ind w:left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按照不低于省级标准的要求：</w:t>
      </w:r>
      <w:r>
        <w:rPr>
          <w:rFonts w:ascii="仿宋" w:hAnsi="仿宋" w:eastAsia="仿宋" w:cs="仿宋"/>
          <w:spacing w:val="-20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A</w:t>
      </w:r>
      <w:r>
        <w:rPr>
          <w:rFonts w:ascii="仿宋" w:hAnsi="仿宋" w:eastAsia="仿宋" w:cs="仿宋"/>
          <w:spacing w:val="31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类从460元/人</w:t>
      </w:r>
      <w:r>
        <w:rPr>
          <w:rFonts w:ascii="仿宋" w:hAnsi="仿宋" w:eastAsia="仿宋" w:cs="仿宋"/>
          <w:spacing w:val="-20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·</w:t>
      </w:r>
      <w:r>
        <w:rPr>
          <w:rFonts w:ascii="仿宋" w:hAnsi="仿宋" w:eastAsia="仿宋" w:cs="仿宋"/>
          <w:spacing w:val="-107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月提高到</w:t>
      </w:r>
    </w:p>
    <w:p>
      <w:pPr>
        <w:spacing w:before="1" w:line="222" w:lineRule="auto"/>
        <w:ind w:left="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506元/人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·</w:t>
      </w:r>
      <w:r>
        <w:rPr>
          <w:rFonts w:ascii="仿宋" w:hAnsi="仿宋" w:eastAsia="仿宋" w:cs="仿宋"/>
          <w:spacing w:val="-1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月；B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类从298元/人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·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月提高到328元/人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·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月；</w:t>
      </w:r>
      <w:r>
        <w:rPr>
          <w:rFonts w:ascii="仿宋" w:hAnsi="仿宋" w:eastAsia="仿宋" w:cs="仿宋"/>
          <w:spacing w:val="-16"/>
          <w:sz w:val="32"/>
          <w:szCs w:val="32"/>
        </w:rPr>
        <w:t>C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类</w:t>
      </w:r>
    </w:p>
    <w:p>
      <w:pPr>
        <w:spacing w:before="166" w:line="223" w:lineRule="auto"/>
        <w:ind w:left="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从225元/人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·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月提高到248元/人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·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月。</w:t>
      </w:r>
    </w:p>
    <w:p>
      <w:pPr>
        <w:spacing w:before="148" w:line="227" w:lineRule="auto"/>
        <w:ind w:left="71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二、</w:t>
      </w:r>
      <w:r>
        <w:rPr>
          <w:rFonts w:ascii="楷体" w:hAnsi="楷体" w:eastAsia="楷体" w:cs="楷体"/>
          <w:spacing w:val="-7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提高农村低保分档补助标准执行时间</w:t>
      </w:r>
    </w:p>
    <w:p>
      <w:pPr>
        <w:spacing w:before="148" w:line="221" w:lineRule="auto"/>
        <w:ind w:left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提高后的农村低保分档补助标准执行时间，以提高保障标准</w:t>
      </w:r>
    </w:p>
    <w:p>
      <w:pPr>
        <w:sectPr>
          <w:footerReference r:id="rId3" w:type="default"/>
          <w:pgSz w:w="11900" w:h="16830"/>
          <w:pgMar w:top="1430" w:right="904" w:bottom="1245" w:left="1509" w:header="0" w:footer="927" w:gutter="0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0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执行时间同步自7月1日起执行。</w:t>
      </w:r>
    </w:p>
    <w:p>
      <w:pPr>
        <w:spacing w:before="157" w:line="222" w:lineRule="auto"/>
        <w:ind w:left="7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三、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工作要求</w:t>
      </w:r>
    </w:p>
    <w:p>
      <w:pPr>
        <w:spacing w:before="149" w:line="321" w:lineRule="auto"/>
        <w:ind w:firstLine="8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)</w:t>
      </w:r>
      <w:r>
        <w:rPr>
          <w:rFonts w:ascii="仿宋" w:hAnsi="仿宋" w:eastAsia="仿宋" w:cs="仿宋"/>
          <w:spacing w:val="10"/>
          <w:sz w:val="31"/>
          <w:szCs w:val="31"/>
        </w:rPr>
        <w:t>各县(区)要积极向党委、政府汇报，加强政策宣传、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业务培训，严格执行提高的农村低保分档补助标准，并对7月份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涉及资金进行补发，及时向社会公布。</w:t>
      </w:r>
    </w:p>
    <w:p>
      <w:pPr>
        <w:spacing w:before="172" w:line="322" w:lineRule="auto"/>
        <w:ind w:firstLine="8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)</w:t>
      </w:r>
      <w:r>
        <w:rPr>
          <w:rFonts w:ascii="仿宋" w:hAnsi="仿宋" w:eastAsia="仿宋" w:cs="仿宋"/>
          <w:spacing w:val="10"/>
          <w:sz w:val="31"/>
          <w:szCs w:val="31"/>
        </w:rPr>
        <w:t>各县(区)要严格按照提高的农村低保分档补助标准，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落实兑现救助资金。要进一步规范救助管理工作，健全完善动态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监测机制，加强部门协作、信息共享，采取线上线下方式，及时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有效精准施救，应救尽救。</w:t>
      </w:r>
    </w:p>
    <w:p>
      <w:pPr>
        <w:spacing w:before="166" w:line="322" w:lineRule="auto"/>
        <w:ind w:right="113" w:firstLine="8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三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)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各县(区)要认真做好资金测算，把城乡低保、特困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人员供养所需配套资金足额列入当地财政预算支出，并认真落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实。</w:t>
      </w:r>
    </w:p>
    <w:p>
      <w:pPr>
        <w:spacing w:before="165" w:line="322" w:lineRule="auto"/>
        <w:ind w:right="60" w:firstLine="8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(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四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)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各县(区)要认真做好资金测算，把城乡低保、特困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人员供养所需配套资金足额列入当地财政预算支出，并认真落</w:t>
      </w:r>
      <w:r>
        <w:rPr>
          <w:rFonts w:ascii="仿宋" w:hAnsi="仿宋" w:eastAsia="仿宋" w:cs="仿宋"/>
          <w:spacing w:val="5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 资金到位、按月按时发放到户，进一步加强资金管理，专款专用，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按照政策规定统筹资金使用。其他在中央、省和市级配套外不足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资金，由县(区)兜底承担。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2" w:line="222" w:lineRule="auto"/>
        <w:ind w:left="5080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31pt;margin-top:-49.9pt;height:20.7pt;width:97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>临沧市民政局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65.45pt;margin-top:-49.9pt;height:20.7pt;width:97.5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>临沧市财政局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ascii="仿宋" w:hAnsi="仿宋" w:eastAsia="仿宋" w:cs="仿宋"/>
          <w:spacing w:val="45"/>
          <w:sz w:val="31"/>
          <w:szCs w:val="31"/>
        </w:rPr>
        <w:t>2023年7月11日</w:t>
      </w:r>
    </w:p>
    <w:p>
      <w:pPr>
        <w:spacing w:line="383" w:lineRule="auto"/>
        <w:rPr>
          <w:rFonts w:ascii="Arial"/>
          <w:sz w:val="21"/>
        </w:rPr>
      </w:pPr>
    </w:p>
    <w:p>
      <w:pPr>
        <w:spacing w:before="1" w:line="20" w:lineRule="exact"/>
        <w:textAlignment w:val="center"/>
      </w:pPr>
      <w:r>
        <w:drawing>
          <wp:inline distT="0" distB="0" distL="0" distR="0">
            <wp:extent cx="569531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48" cy="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0" w:line="226" w:lineRule="auto"/>
        <w:ind w:left="3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临沧市民政局办公室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                   </w:t>
      </w:r>
      <w:r>
        <w:rPr>
          <w:rFonts w:ascii="仿宋" w:hAnsi="仿宋" w:eastAsia="仿宋" w:cs="仿宋"/>
          <w:spacing w:val="-7"/>
          <w:sz w:val="31"/>
          <w:szCs w:val="31"/>
        </w:rPr>
        <w:t>2023年7月11日印</w:t>
      </w:r>
    </w:p>
    <w:p>
      <w:pPr>
        <w:spacing w:line="20" w:lineRule="exact"/>
        <w:textAlignment w:val="center"/>
      </w:pPr>
      <w:r>
        <w:drawing>
          <wp:inline distT="0" distB="0" distL="0" distR="0">
            <wp:extent cx="5695315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48" cy="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pgSz w:w="12110" w:h="16970"/>
      <w:pgMar w:top="1442" w:right="1325" w:bottom="1297" w:left="1730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58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1"/>
        <w:w w:val="93"/>
        <w:sz w:val="32"/>
        <w:szCs w:val="32"/>
      </w:rPr>
      <w:t>—</w:t>
    </w:r>
    <w:r>
      <w:rPr>
        <w:rFonts w:ascii="宋体" w:hAnsi="宋体" w:eastAsia="宋体" w:cs="宋体"/>
        <w:spacing w:val="-126"/>
        <w:sz w:val="32"/>
        <w:szCs w:val="32"/>
      </w:rPr>
      <w:t xml:space="preserve"> </w:t>
    </w:r>
    <w:r>
      <w:rPr>
        <w:rFonts w:ascii="宋体" w:hAnsi="宋体" w:eastAsia="宋体" w:cs="宋体"/>
        <w:spacing w:val="-31"/>
        <w:w w:val="93"/>
        <w:sz w:val="32"/>
        <w:szCs w:val="32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w w:val="93"/>
        <w:sz w:val="31"/>
        <w:szCs w:val="31"/>
      </w:rPr>
      <w:t>—2—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B917D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2023-08-25T09:00:00Z</dcterms:created>
  <dc:creator>Kingsoft-PDF</dc:creator>
  <cp:lastModifiedBy>LU</cp:lastModifiedBy>
  <dcterms:modified xsi:type="dcterms:W3CDTF">2023-09-18T02:37:41Z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2023-08-25T09:00:05Z</vt:filetime>
  </property>
  <property fmtid="{D5CDD505-2E9C-101B-9397-08002B2CF9AE}" pid="4" name="UsrData">
    <vt:lpwstr>64e7fd06026568001f5914f2</vt:lpwstr>
  </property>
  <property fmtid="{D5CDD505-2E9C-101B-9397-08002B2CF9AE}" pid="5" name="KSOProductBuildVer">
    <vt:lpwstr>2052-10.8.0.5950</vt:lpwstr>
  </property>
</Properties>
</file>