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174" w:rsidRDefault="0039038A">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从事包车客运（含非定线旅游客运）经营（县域内）许可</w:t>
      </w:r>
    </w:p>
    <w:p w:rsidR="00484174" w:rsidRDefault="0039038A">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w:t>
      </w:r>
      <w:r>
        <w:rPr>
          <w:rFonts w:ascii="方正小标宋_GBK" w:eastAsia="方正小标宋_GBK" w:hAnsi="方正小标宋_GBK" w:cs="方正小标宋_GBK" w:hint="eastAsia"/>
          <w:sz w:val="40"/>
          <w:szCs w:val="40"/>
        </w:rPr>
        <w:t>00011821400401</w:t>
      </w:r>
      <w:r>
        <w:rPr>
          <w:rFonts w:ascii="方正小标宋_GBK" w:eastAsia="方正小标宋_GBK" w:hAnsi="方正小标宋_GBK" w:cs="方正小标宋_GBK" w:hint="eastAsia"/>
          <w:sz w:val="40"/>
          <w:szCs w:val="40"/>
        </w:rPr>
        <w:t>】</w:t>
      </w:r>
    </w:p>
    <w:p w:rsidR="00484174" w:rsidRDefault="0039038A">
      <w:pPr>
        <w:numPr>
          <w:ilvl w:val="0"/>
          <w:numId w:val="1"/>
        </w:num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基本要素</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行政许可事项名称</w:t>
      </w:r>
      <w:r>
        <w:rPr>
          <w:rFonts w:ascii="Times New Roman" w:eastAsia="仿宋GB2312" w:hAnsi="Times New Roman" w:cs="Times New Roman" w:hint="eastAsia"/>
          <w:b/>
          <w:bCs/>
          <w:sz w:val="28"/>
          <w:szCs w:val="28"/>
        </w:rPr>
        <w:t>及编码</w:t>
      </w:r>
    </w:p>
    <w:p w:rsidR="00484174" w:rsidRDefault="0039038A">
      <w:pPr>
        <w:spacing w:line="360" w:lineRule="auto"/>
        <w:ind w:firstLineChars="200" w:firstLine="560"/>
        <w:rPr>
          <w:rFonts w:ascii="仿宋" w:eastAsia="仿宋" w:hAnsi="仿宋" w:cs="仿宋"/>
          <w:sz w:val="28"/>
          <w:szCs w:val="28"/>
        </w:rPr>
      </w:pPr>
      <w:r>
        <w:rPr>
          <w:rFonts w:ascii="方正仿宋_GBK" w:eastAsia="方正仿宋_GBK" w:hAnsi="方正仿宋_GBK" w:cs="方正仿宋_GBK" w:hint="eastAsia"/>
          <w:sz w:val="28"/>
          <w:szCs w:val="28"/>
        </w:rPr>
        <w:t>道路旅客运输经营许可</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00011821400Y</w:t>
      </w:r>
      <w:r>
        <w:rPr>
          <w:rFonts w:ascii="方正仿宋_GBK" w:eastAsia="方正仿宋_GBK" w:hAnsi="方正仿宋_GBK" w:cs="方正仿宋_GBK" w:hint="eastAsia"/>
          <w:sz w:val="28"/>
          <w:szCs w:val="28"/>
        </w:rPr>
        <w:t>】</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行政许可</w:t>
      </w:r>
      <w:r>
        <w:rPr>
          <w:rFonts w:ascii="Times New Roman" w:eastAsia="仿宋GB2312" w:hAnsi="Times New Roman" w:cs="Times New Roman" w:hint="eastAsia"/>
          <w:b/>
          <w:bCs/>
          <w:sz w:val="28"/>
          <w:szCs w:val="28"/>
        </w:rPr>
        <w:t>事项子项名称及编码</w:t>
      </w:r>
    </w:p>
    <w:p w:rsidR="00484174" w:rsidRDefault="0039038A">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从事包车客运（含非定线旅游客运）经营（县域内）许可【</w:t>
      </w:r>
      <w:r>
        <w:rPr>
          <w:rFonts w:ascii="方正仿宋_GBK" w:eastAsia="方正仿宋_GBK" w:hAnsi="方正仿宋_GBK" w:cs="方正仿宋_GBK" w:hint="eastAsia"/>
          <w:sz w:val="28"/>
          <w:szCs w:val="28"/>
        </w:rPr>
        <w:t>000118214004</w:t>
      </w:r>
      <w:r>
        <w:rPr>
          <w:rFonts w:ascii="方正仿宋_GBK" w:eastAsia="方正仿宋_GBK" w:hAnsi="方正仿宋_GBK" w:cs="方正仿宋_GBK" w:hint="eastAsia"/>
          <w:sz w:val="28"/>
          <w:szCs w:val="28"/>
        </w:rPr>
        <w:t>】</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行政许可事项业务办理项名称及编码</w:t>
      </w:r>
    </w:p>
    <w:p w:rsidR="00484174" w:rsidRDefault="0039038A">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从事包车客运（含非定线旅游客运）经营（县域内）许可</w:t>
      </w:r>
      <w:r>
        <w:rPr>
          <w:rFonts w:ascii="方正仿宋_GBK" w:eastAsia="方正仿宋_GBK" w:hAnsi="方正仿宋_GBK" w:cs="方正仿宋_GBK" w:hint="eastAsia"/>
          <w:sz w:val="28"/>
          <w:szCs w:val="28"/>
        </w:rPr>
        <w:t>(00011821400401)(</w:t>
      </w:r>
      <w:r>
        <w:rPr>
          <w:rFonts w:ascii="方正仿宋_GBK" w:eastAsia="方正仿宋_GBK" w:hAnsi="方正仿宋_GBK" w:cs="方正仿宋_GBK" w:hint="eastAsia"/>
          <w:sz w:val="28"/>
          <w:szCs w:val="28"/>
        </w:rPr>
        <w:t>审核通过</w:t>
      </w:r>
      <w:r>
        <w:rPr>
          <w:rFonts w:ascii="方正仿宋_GBK" w:eastAsia="方正仿宋_GBK" w:hAnsi="方正仿宋_GBK" w:cs="方正仿宋_GBK" w:hint="eastAsia"/>
          <w:sz w:val="28"/>
          <w:szCs w:val="28"/>
        </w:rPr>
        <w:t>)</w:t>
      </w:r>
      <w:bookmarkStart w:id="0" w:name="_GoBack"/>
      <w:bookmarkEnd w:id="0"/>
    </w:p>
    <w:p w:rsidR="00484174" w:rsidRDefault="0039038A">
      <w:pPr>
        <w:spacing w:line="360" w:lineRule="auto"/>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设定依据</w:t>
      </w:r>
    </w:p>
    <w:p w:rsidR="00484174" w:rsidRDefault="0039038A">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）《中华人民共和国道路运输条例》第十条</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实施依据</w:t>
      </w:r>
    </w:p>
    <w:p w:rsidR="00484174" w:rsidRDefault="0039038A">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）《中华人民共和国道路运输条例》第八条、第十条、第十一条、第十二条、第十四条</w:t>
      </w:r>
    </w:p>
    <w:p w:rsidR="00484174" w:rsidRDefault="0039038A">
      <w:pPr>
        <w:spacing w:line="540" w:lineRule="exact"/>
        <w:ind w:firstLineChars="200" w:firstLine="560"/>
        <w:outlineLvl w:val="2"/>
        <w:rPr>
          <w:rFonts w:ascii="方正仿宋_GBK" w:eastAsia="方正仿宋_GBK" w:hAnsi="方正仿宋_GBK" w:cs="方正仿宋_GBK"/>
          <w:color w:val="FF0000"/>
          <w:sz w:val="28"/>
          <w:szCs w:val="28"/>
        </w:rPr>
      </w:pPr>
      <w:r>
        <w:rPr>
          <w:rFonts w:ascii="方正仿宋_GBK" w:eastAsia="方正仿宋_GBK" w:hAnsi="方正仿宋_GBK" w:cs="方正仿宋_GBK"/>
          <w:color w:val="FF0000"/>
          <w:sz w:val="28"/>
          <w:szCs w:val="28"/>
        </w:rPr>
        <w:t>（</w:t>
      </w:r>
      <w:r>
        <w:rPr>
          <w:rFonts w:ascii="方正仿宋_GBK" w:eastAsia="方正仿宋_GBK" w:hAnsi="方正仿宋_GBK" w:cs="方正仿宋_GBK"/>
          <w:color w:val="FF0000"/>
          <w:sz w:val="28"/>
          <w:szCs w:val="28"/>
        </w:rPr>
        <w:t>2</w:t>
      </w:r>
      <w:r>
        <w:rPr>
          <w:rFonts w:ascii="方正仿宋_GBK" w:eastAsia="方正仿宋_GBK" w:hAnsi="方正仿宋_GBK" w:cs="方正仿宋_GBK"/>
          <w:color w:val="FF0000"/>
          <w:sz w:val="28"/>
          <w:szCs w:val="28"/>
        </w:rPr>
        <w:t>）《道路旅客运输及客运站管理规定》（交通运输部令</w:t>
      </w:r>
      <w:r>
        <w:rPr>
          <w:rFonts w:ascii="方正仿宋_GBK" w:eastAsia="方正仿宋_GBK" w:hAnsi="方正仿宋_GBK" w:cs="方正仿宋_GBK"/>
          <w:color w:val="FF0000"/>
          <w:sz w:val="28"/>
          <w:szCs w:val="28"/>
        </w:rPr>
        <w:t xml:space="preserve"> 2022</w:t>
      </w:r>
    </w:p>
    <w:p w:rsidR="00484174" w:rsidRDefault="0039038A">
      <w:pPr>
        <w:spacing w:line="540" w:lineRule="exact"/>
        <w:outlineLvl w:val="2"/>
        <w:rPr>
          <w:rFonts w:ascii="方正仿宋_GBK" w:eastAsia="方正仿宋_GBK" w:hAnsi="方正仿宋_GBK" w:cs="方正仿宋_GBK"/>
          <w:color w:val="FF0000"/>
          <w:sz w:val="28"/>
          <w:szCs w:val="28"/>
        </w:rPr>
      </w:pPr>
      <w:r>
        <w:rPr>
          <w:rFonts w:ascii="方正仿宋_GBK" w:eastAsia="方正仿宋_GBK" w:hAnsi="方正仿宋_GBK" w:cs="方正仿宋_GBK"/>
          <w:color w:val="FF0000"/>
          <w:sz w:val="28"/>
          <w:szCs w:val="28"/>
        </w:rPr>
        <w:t>年第</w:t>
      </w:r>
      <w:r>
        <w:rPr>
          <w:rFonts w:ascii="方正仿宋_GBK" w:eastAsia="方正仿宋_GBK" w:hAnsi="方正仿宋_GBK" w:cs="方正仿宋_GBK"/>
          <w:color w:val="FF0000"/>
          <w:sz w:val="28"/>
          <w:szCs w:val="28"/>
        </w:rPr>
        <w:t xml:space="preserve"> 33 </w:t>
      </w:r>
      <w:r>
        <w:rPr>
          <w:rFonts w:ascii="方正仿宋_GBK" w:eastAsia="方正仿宋_GBK" w:hAnsi="方正仿宋_GBK" w:cs="方正仿宋_GBK"/>
          <w:color w:val="FF0000"/>
          <w:sz w:val="28"/>
          <w:szCs w:val="28"/>
        </w:rPr>
        <w:t>号）第九条、第十条、第十一条、第十二条、第十三条、第</w:t>
      </w:r>
    </w:p>
    <w:p w:rsidR="00484174" w:rsidRDefault="0039038A">
      <w:pPr>
        <w:spacing w:line="540" w:lineRule="exact"/>
        <w:outlineLvl w:val="2"/>
        <w:rPr>
          <w:rFonts w:ascii="方正仿宋_GBK" w:eastAsia="方正仿宋_GBK" w:hAnsi="方正仿宋_GBK" w:cs="方正仿宋_GBK"/>
          <w:color w:val="FF0000"/>
          <w:sz w:val="28"/>
          <w:szCs w:val="28"/>
        </w:rPr>
      </w:pPr>
      <w:r>
        <w:rPr>
          <w:rFonts w:ascii="方正仿宋_GBK" w:eastAsia="方正仿宋_GBK" w:hAnsi="方正仿宋_GBK" w:cs="方正仿宋_GBK"/>
          <w:color w:val="FF0000"/>
          <w:sz w:val="28"/>
          <w:szCs w:val="28"/>
        </w:rPr>
        <w:t>十四条</w:t>
      </w:r>
    </w:p>
    <w:p w:rsidR="00484174" w:rsidRDefault="0039038A">
      <w:pPr>
        <w:spacing w:line="540" w:lineRule="exact"/>
        <w:ind w:firstLineChars="200" w:firstLine="560"/>
        <w:outlineLvl w:val="2"/>
        <w:rPr>
          <w:rFonts w:ascii="方正仿宋_GBK" w:eastAsia="方正仿宋_GBK" w:hAnsi="方正仿宋_GBK" w:cs="方正仿宋_GBK"/>
          <w:color w:val="FF0000"/>
          <w:sz w:val="28"/>
          <w:szCs w:val="28"/>
        </w:rPr>
      </w:pPr>
      <w:r>
        <w:rPr>
          <w:rFonts w:ascii="方正仿宋_GBK" w:eastAsia="方正仿宋_GBK" w:hAnsi="方正仿宋_GBK" w:cs="方正仿宋_GBK"/>
          <w:color w:val="FF0000"/>
          <w:sz w:val="28"/>
          <w:szCs w:val="28"/>
        </w:rPr>
        <w:t>（</w:t>
      </w:r>
      <w:r>
        <w:rPr>
          <w:rFonts w:ascii="方正仿宋_GBK" w:eastAsia="方正仿宋_GBK" w:hAnsi="方正仿宋_GBK" w:cs="方正仿宋_GBK"/>
          <w:color w:val="FF0000"/>
          <w:sz w:val="28"/>
          <w:szCs w:val="28"/>
        </w:rPr>
        <w:t>3</w:t>
      </w:r>
      <w:r>
        <w:rPr>
          <w:rFonts w:ascii="方正仿宋_GBK" w:eastAsia="方正仿宋_GBK" w:hAnsi="方正仿宋_GBK" w:cs="方正仿宋_GBK"/>
          <w:color w:val="FF0000"/>
          <w:sz w:val="28"/>
          <w:szCs w:val="28"/>
        </w:rPr>
        <w:t>）《国务院关于取消和下放一批行政许可事项的决定》（国发</w:t>
      </w:r>
    </w:p>
    <w:p w:rsidR="00484174" w:rsidRDefault="0039038A">
      <w:pPr>
        <w:spacing w:line="540" w:lineRule="exact"/>
        <w:outlineLvl w:val="2"/>
        <w:rPr>
          <w:rFonts w:ascii="方正仿宋_GBK" w:eastAsia="方正仿宋_GBK" w:hAnsi="方正仿宋_GBK" w:cs="方正仿宋_GBK"/>
          <w:color w:val="FF0000"/>
          <w:sz w:val="28"/>
          <w:szCs w:val="28"/>
        </w:rPr>
      </w:pPr>
      <w:r>
        <w:rPr>
          <w:rFonts w:ascii="方正仿宋_GBK" w:eastAsia="方正仿宋_GBK" w:hAnsi="方正仿宋_GBK" w:cs="方正仿宋_GBK"/>
          <w:color w:val="FF0000"/>
          <w:sz w:val="28"/>
          <w:szCs w:val="28"/>
        </w:rPr>
        <w:t>〔</w:t>
      </w:r>
      <w:r>
        <w:rPr>
          <w:rFonts w:ascii="方正仿宋_GBK" w:eastAsia="方正仿宋_GBK" w:hAnsi="方正仿宋_GBK" w:cs="方正仿宋_GBK"/>
          <w:color w:val="FF0000"/>
          <w:sz w:val="28"/>
          <w:szCs w:val="28"/>
        </w:rPr>
        <w:t>2019</w:t>
      </w:r>
      <w:r>
        <w:rPr>
          <w:rFonts w:ascii="方正仿宋_GBK" w:eastAsia="方正仿宋_GBK" w:hAnsi="方正仿宋_GBK" w:cs="方正仿宋_GBK"/>
          <w:color w:val="FF0000"/>
          <w:sz w:val="28"/>
          <w:szCs w:val="28"/>
        </w:rPr>
        <w:t>〕</w:t>
      </w:r>
      <w:r>
        <w:rPr>
          <w:rFonts w:ascii="方正仿宋_GBK" w:eastAsia="方正仿宋_GBK" w:hAnsi="方正仿宋_GBK" w:cs="方正仿宋_GBK"/>
          <w:color w:val="FF0000"/>
          <w:sz w:val="28"/>
          <w:szCs w:val="28"/>
        </w:rPr>
        <w:t xml:space="preserve">6 </w:t>
      </w:r>
      <w:r>
        <w:rPr>
          <w:rFonts w:ascii="方正仿宋_GBK" w:eastAsia="方正仿宋_GBK" w:hAnsi="方正仿宋_GBK" w:cs="方正仿宋_GBK"/>
          <w:color w:val="FF0000"/>
          <w:sz w:val="28"/>
          <w:szCs w:val="28"/>
        </w:rPr>
        <w:t>号）</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lastRenderedPageBreak/>
        <w:t>6.</w:t>
      </w:r>
      <w:r>
        <w:rPr>
          <w:rFonts w:ascii="Times New Roman" w:eastAsia="仿宋GB2312" w:hAnsi="Times New Roman" w:cs="Times New Roman" w:hint="eastAsia"/>
          <w:b/>
          <w:bCs/>
          <w:sz w:val="28"/>
          <w:szCs w:val="28"/>
        </w:rPr>
        <w:t>监管依据</w:t>
      </w:r>
    </w:p>
    <w:p w:rsidR="00484174" w:rsidRDefault="0039038A">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）《中华人民共和国道路运输条例》第二条、第五十八条、第五十九条、第六十条、第六十一条、第六十三条、第六十四条、第六十六条、第六十七条、第六十八条、第六十九条、第七十条、第七十六条</w:t>
      </w:r>
    </w:p>
    <w:p w:rsidR="00484174" w:rsidRDefault="0039038A">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）《道路旅客运输及客运站管理规定》（</w:t>
      </w:r>
      <w:r>
        <w:rPr>
          <w:rFonts w:ascii="方正仿宋_GBK" w:eastAsia="方正仿宋_GBK" w:hAnsi="方正仿宋_GBK" w:cs="方正仿宋_GBK"/>
          <w:sz w:val="28"/>
          <w:szCs w:val="28"/>
          <w:highlight w:val="red"/>
        </w:rPr>
        <w:t>交通运输部令</w:t>
      </w:r>
      <w:r>
        <w:rPr>
          <w:rFonts w:ascii="方正仿宋_GBK" w:eastAsia="方正仿宋_GBK" w:hAnsi="方正仿宋_GBK" w:cs="方正仿宋_GBK"/>
          <w:sz w:val="28"/>
          <w:szCs w:val="28"/>
          <w:highlight w:val="red"/>
        </w:rPr>
        <w:t>202</w:t>
      </w:r>
      <w:r>
        <w:rPr>
          <w:rFonts w:ascii="方正仿宋_GBK" w:eastAsia="方正仿宋_GBK" w:hAnsi="方正仿宋_GBK" w:cs="方正仿宋_GBK" w:hint="eastAsia"/>
          <w:sz w:val="28"/>
          <w:szCs w:val="28"/>
          <w:highlight w:val="red"/>
        </w:rPr>
        <w:t>2</w:t>
      </w:r>
      <w:r>
        <w:rPr>
          <w:rFonts w:ascii="方正仿宋_GBK" w:eastAsia="方正仿宋_GBK" w:hAnsi="方正仿宋_GBK" w:cs="方正仿宋_GBK"/>
          <w:sz w:val="28"/>
          <w:szCs w:val="28"/>
          <w:highlight w:val="red"/>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第二条、第三十条、第八十二条、第八十四条、第八十五条、第八十六条、第八十七条、第八十八条、第八十九条、第九十条、第九十一条、第九十二条、第九十三条、第九十五条、第九十六条、第九十七条、第九十八条、第九十九条、第一百条、第一百零一条</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实施机关</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县</w:t>
      </w:r>
      <w:r>
        <w:rPr>
          <w:rFonts w:ascii="方正仿宋_GBK" w:eastAsia="方正仿宋_GBK" w:hAnsi="方正仿宋_GBK" w:cs="方正仿宋_GBK" w:hint="eastAsia"/>
          <w:color w:val="FF0000"/>
          <w:sz w:val="28"/>
          <w:szCs w:val="28"/>
        </w:rPr>
        <w:t>（区）</w:t>
      </w:r>
      <w:r>
        <w:rPr>
          <w:rFonts w:ascii="方正仿宋_GBK" w:eastAsia="方正仿宋_GBK" w:hAnsi="方正仿宋_GBK" w:cs="方正仿宋_GBK"/>
          <w:sz w:val="28"/>
          <w:szCs w:val="28"/>
        </w:rPr>
        <w:t>交通运输部门</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审批层级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县级</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行使</w:t>
      </w:r>
      <w:r>
        <w:rPr>
          <w:rFonts w:ascii="Times New Roman" w:eastAsia="仿宋GB2312" w:hAnsi="Times New Roman" w:cs="Times New Roman"/>
          <w:b/>
          <w:bCs/>
          <w:sz w:val="28"/>
          <w:szCs w:val="28"/>
        </w:rPr>
        <w:t>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县级</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是否由审批机关受理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是</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b/>
          <w:bCs/>
          <w:sz w:val="28"/>
          <w:szCs w:val="28"/>
        </w:rPr>
        <w:t>受理层级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县级</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12.</w:t>
      </w:r>
      <w:r>
        <w:rPr>
          <w:rFonts w:ascii="Times New Roman" w:eastAsia="仿宋GB2312" w:hAnsi="Times New Roman" w:cs="Times New Roman"/>
          <w:b/>
          <w:bCs/>
          <w:sz w:val="28"/>
          <w:szCs w:val="28"/>
        </w:rPr>
        <w:t>是否存在初审环节</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484174" w:rsidRDefault="0039038A">
      <w:pPr>
        <w:spacing w:line="600" w:lineRule="exact"/>
        <w:ind w:firstLineChars="200" w:firstLine="562"/>
        <w:rPr>
          <w:rFonts w:ascii="Times New Roman" w:eastAsia="仿宋GB2312" w:hAnsi="Times New Roman" w:cs="Times New Roman"/>
          <w:sz w:val="28"/>
          <w:szCs w:val="28"/>
          <w:highlight w:val="yellow"/>
        </w:rPr>
      </w:pPr>
      <w:r>
        <w:rPr>
          <w:rFonts w:ascii="Times New Roman" w:eastAsia="仿宋GB2312" w:hAnsi="Times New Roman" w:cs="Times New Roman" w:hint="eastAsia"/>
          <w:b/>
          <w:bCs/>
          <w:sz w:val="28"/>
          <w:szCs w:val="28"/>
        </w:rPr>
        <w:t>13.</w:t>
      </w:r>
      <w:r>
        <w:rPr>
          <w:rFonts w:ascii="Times New Roman" w:eastAsia="仿宋GB2312" w:hAnsi="Times New Roman" w:cs="Times New Roman"/>
          <w:b/>
          <w:bCs/>
          <w:sz w:val="28"/>
          <w:szCs w:val="28"/>
        </w:rPr>
        <w:t>初审层级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484174" w:rsidRDefault="0039038A">
      <w:pPr>
        <w:spacing w:line="600" w:lineRule="exact"/>
        <w:ind w:firstLineChars="200" w:firstLine="562"/>
        <w:jc w:val="left"/>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14.</w:t>
      </w:r>
      <w:r>
        <w:rPr>
          <w:rFonts w:ascii="Times New Roman" w:eastAsia="仿宋GB2312" w:hAnsi="Times New Roman" w:cs="Times New Roman"/>
          <w:b/>
          <w:bCs/>
          <w:sz w:val="28"/>
          <w:szCs w:val="28"/>
        </w:rPr>
        <w:t>对应政务服务事项国家级基本目录名称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道路旅客运输经营许可</w:t>
      </w:r>
    </w:p>
    <w:p w:rsidR="00484174" w:rsidRDefault="0039038A">
      <w:pPr>
        <w:numPr>
          <w:ilvl w:val="0"/>
          <w:numId w:val="1"/>
        </w:num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行政许可事项类型</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条件型</w:t>
      </w:r>
    </w:p>
    <w:p w:rsidR="00484174" w:rsidRDefault="0039038A">
      <w:pPr>
        <w:numPr>
          <w:ilvl w:val="0"/>
          <w:numId w:val="1"/>
        </w:num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行政许可条件</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准予行政许可的条件</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1.</w:t>
      </w:r>
      <w:r>
        <w:rPr>
          <w:rFonts w:ascii="方正仿宋_GBK" w:eastAsia="方正仿宋_GBK" w:hAnsi="方正仿宋_GBK" w:cs="方正仿宋_GBK"/>
          <w:sz w:val="28"/>
          <w:szCs w:val="28"/>
        </w:rPr>
        <w:t>有与其经营业务相适应并经检测合格的客车：</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）客车技术要求符合《道路运输车辆技术管理规定》有关规定。</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）从事一类、二类客运班线和包车客运的客车，其类型等级应当达到中级以上。</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）经营省内包车客运的经营者，应当自有营运客车</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辆以上。</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从事客运经营的驾驶员符合《道路运输从业人员管理规定》有关规定。</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健全的安全生产管理制度，包括安全生产操作规程、安全生产责任制、安全生产监督检查、驾驶员和车辆安全生产管理的制度。</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规定行政许可条件的依据</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）中华人民共和国道路运输条例第八条第八条　申请从事客运经营的，应当具备下列条件：</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有与其经营业务相适应并经检测合格的车辆；</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二</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有符合本条例第九条规定条件的驾驶人员；</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三</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有健全的安全生产管理制度。</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申请从事班线客运经营的，还应当有明确的线路和站点方案。</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）道路旅客运输及客运站管理规定（</w:t>
      </w:r>
      <w:r>
        <w:rPr>
          <w:rFonts w:ascii="方正仿宋_GBK" w:eastAsia="方正仿宋_GBK" w:hAnsi="方正仿宋_GBK" w:cs="方正仿宋_GBK"/>
          <w:sz w:val="28"/>
          <w:szCs w:val="28"/>
          <w:highlight w:val="red"/>
        </w:rPr>
        <w:t>交通运输部令</w:t>
      </w:r>
      <w:r>
        <w:rPr>
          <w:rFonts w:ascii="方正仿宋_GBK" w:eastAsia="方正仿宋_GBK" w:hAnsi="方正仿宋_GBK" w:cs="方正仿宋_GBK"/>
          <w:sz w:val="28"/>
          <w:szCs w:val="28"/>
          <w:highlight w:val="red"/>
        </w:rPr>
        <w:t>202</w:t>
      </w:r>
      <w:r>
        <w:rPr>
          <w:rFonts w:ascii="方正仿宋_GBK" w:eastAsia="方正仿宋_GBK" w:hAnsi="方正仿宋_GBK" w:cs="方正仿宋_GBK" w:hint="eastAsia"/>
          <w:sz w:val="28"/>
          <w:szCs w:val="28"/>
          <w:highlight w:val="red"/>
        </w:rPr>
        <w:t>2</w:t>
      </w:r>
      <w:r>
        <w:rPr>
          <w:rFonts w:ascii="方正仿宋_GBK" w:eastAsia="方正仿宋_GBK" w:hAnsi="方正仿宋_GBK" w:cs="方正仿宋_GBK"/>
          <w:sz w:val="28"/>
          <w:szCs w:val="28"/>
          <w:highlight w:val="red"/>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）第十一条　第十一条　申请从事道路客运经营的，应当具备下列条件：</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（一）有与其经营业务相适应并经检测合格的客车：</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客车技术要求应当符合《道路运输车辆技术管理规定》有关规</w:t>
      </w:r>
      <w:r>
        <w:rPr>
          <w:rFonts w:ascii="方正仿宋_GBK" w:eastAsia="方正仿宋_GBK" w:hAnsi="方正仿宋_GBK" w:cs="方正仿宋_GBK"/>
          <w:sz w:val="28"/>
          <w:szCs w:val="28"/>
        </w:rPr>
        <w:lastRenderedPageBreak/>
        <w:t>定。</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客车类型等级要求：</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从事一类、二类客运班线和包车客运的客车，其类型等级应当达到中级以上。</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客车数量要求：</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）经营一类客运班线的班车客运经营者应当自有营运客车</w:t>
      </w:r>
      <w:r>
        <w:rPr>
          <w:rFonts w:ascii="方正仿宋_GBK" w:eastAsia="方正仿宋_GBK" w:hAnsi="方正仿宋_GBK" w:cs="方正仿宋_GBK"/>
          <w:sz w:val="28"/>
          <w:szCs w:val="28"/>
        </w:rPr>
        <w:t>100</w:t>
      </w:r>
      <w:r>
        <w:rPr>
          <w:rFonts w:ascii="方正仿宋_GBK" w:eastAsia="方正仿宋_GBK" w:hAnsi="方正仿宋_GBK" w:cs="方正仿宋_GBK"/>
          <w:sz w:val="28"/>
          <w:szCs w:val="28"/>
        </w:rPr>
        <w:t>辆以上，其中高级客车</w:t>
      </w:r>
      <w:r>
        <w:rPr>
          <w:rFonts w:ascii="方正仿宋_GBK" w:eastAsia="方正仿宋_GBK" w:hAnsi="方正仿宋_GBK" w:cs="方正仿宋_GBK"/>
          <w:sz w:val="28"/>
          <w:szCs w:val="28"/>
        </w:rPr>
        <w:t>30</w:t>
      </w:r>
      <w:r>
        <w:rPr>
          <w:rFonts w:ascii="方正仿宋_GBK" w:eastAsia="方正仿宋_GBK" w:hAnsi="方正仿宋_GBK" w:cs="方正仿宋_GBK"/>
          <w:sz w:val="28"/>
          <w:szCs w:val="28"/>
        </w:rPr>
        <w:t>辆以上；或者自有高级营运客车</w:t>
      </w:r>
      <w:r>
        <w:rPr>
          <w:rFonts w:ascii="方正仿宋_GBK" w:eastAsia="方正仿宋_GBK" w:hAnsi="方正仿宋_GBK" w:cs="方正仿宋_GBK"/>
          <w:sz w:val="28"/>
          <w:szCs w:val="28"/>
        </w:rPr>
        <w:t>40</w:t>
      </w:r>
      <w:r>
        <w:rPr>
          <w:rFonts w:ascii="方正仿宋_GBK" w:eastAsia="方正仿宋_GBK" w:hAnsi="方正仿宋_GBK" w:cs="方正仿宋_GBK"/>
          <w:sz w:val="28"/>
          <w:szCs w:val="28"/>
        </w:rPr>
        <w:t>辆以上；</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）经营二类客运班线的班车客运经营者应当自有营运客车</w:t>
      </w:r>
      <w:r>
        <w:rPr>
          <w:rFonts w:ascii="方正仿宋_GBK" w:eastAsia="方正仿宋_GBK" w:hAnsi="方正仿宋_GBK" w:cs="方正仿宋_GBK"/>
          <w:sz w:val="28"/>
          <w:szCs w:val="28"/>
        </w:rPr>
        <w:t>50</w:t>
      </w:r>
      <w:r>
        <w:rPr>
          <w:rFonts w:ascii="方正仿宋_GBK" w:eastAsia="方正仿宋_GBK" w:hAnsi="方正仿宋_GBK" w:cs="方正仿宋_GBK"/>
          <w:sz w:val="28"/>
          <w:szCs w:val="28"/>
        </w:rPr>
        <w:t>辆以上，其中中高级客车</w:t>
      </w:r>
      <w:r>
        <w:rPr>
          <w:rFonts w:ascii="方正仿宋_GBK" w:eastAsia="方正仿宋_GBK" w:hAnsi="方正仿宋_GBK" w:cs="方正仿宋_GBK"/>
          <w:sz w:val="28"/>
          <w:szCs w:val="28"/>
        </w:rPr>
        <w:t>15</w:t>
      </w:r>
      <w:r>
        <w:rPr>
          <w:rFonts w:ascii="方正仿宋_GBK" w:eastAsia="方正仿宋_GBK" w:hAnsi="方正仿宋_GBK" w:cs="方正仿宋_GBK"/>
          <w:sz w:val="28"/>
          <w:szCs w:val="28"/>
        </w:rPr>
        <w:t>辆以上；或</w:t>
      </w:r>
      <w:r>
        <w:rPr>
          <w:rFonts w:ascii="方正仿宋_GBK" w:eastAsia="方正仿宋_GBK" w:hAnsi="方正仿宋_GBK" w:cs="方正仿宋_GBK"/>
          <w:sz w:val="28"/>
          <w:szCs w:val="28"/>
        </w:rPr>
        <w:t>者自有高级营运客车</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辆以上；</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）经营三类客运班线的班车客运经营者应当自有营运客车</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辆以上；</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）经营四类客运班线的班车客运经营者应当自有营运客车</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辆以上；</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）经营省际包车客运的经营者，应当自有中高级营运客车</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辆以上；</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6</w:t>
      </w:r>
      <w:r>
        <w:rPr>
          <w:rFonts w:ascii="方正仿宋_GBK" w:eastAsia="方正仿宋_GBK" w:hAnsi="方正仿宋_GBK" w:cs="方正仿宋_GBK"/>
          <w:sz w:val="28"/>
          <w:szCs w:val="28"/>
        </w:rPr>
        <w:t>）经营省内包车客运的经营者，应当自有营运客车</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辆以上。</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（二）从事客运经营的驾驶员，应当符合《道路运输从业人员管理规定》有关规定。</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（三）有健全的安全生产管理制度，包括安全生产操作规程、安全生产责任制、安全生产监督检查、驾驶员和车辆安全生产管理的制</w:t>
      </w:r>
      <w:r>
        <w:rPr>
          <w:rFonts w:ascii="方正仿宋_GBK" w:eastAsia="方正仿宋_GBK" w:hAnsi="方正仿宋_GBK" w:cs="方正仿宋_GBK"/>
          <w:sz w:val="28"/>
          <w:szCs w:val="28"/>
        </w:rPr>
        <w:lastRenderedPageBreak/>
        <w:t>度。</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申请从事道路客运班</w:t>
      </w:r>
      <w:r>
        <w:rPr>
          <w:rFonts w:ascii="方正仿宋_GBK" w:eastAsia="方正仿宋_GBK" w:hAnsi="方正仿宋_GBK" w:cs="方正仿宋_GBK"/>
          <w:sz w:val="28"/>
          <w:szCs w:val="28"/>
        </w:rPr>
        <w:t>线经营，还应当有明确的线路和站点方案。</w:t>
      </w:r>
    </w:p>
    <w:p w:rsidR="00484174" w:rsidRDefault="0039038A">
      <w:pPr>
        <w:numPr>
          <w:ilvl w:val="0"/>
          <w:numId w:val="1"/>
        </w:numPr>
        <w:spacing w:line="540" w:lineRule="exact"/>
        <w:outlineLvl w:val="1"/>
        <w:rPr>
          <w:rFonts w:ascii="Times New Roman" w:eastAsia="黑体" w:hAnsi="Times New Roman" w:cs="Times New Roman"/>
          <w:sz w:val="28"/>
          <w:szCs w:val="28"/>
        </w:rPr>
      </w:pPr>
      <w:r>
        <w:rPr>
          <w:rFonts w:ascii="Times New Roman" w:eastAsia="黑体" w:hAnsi="Times New Roman" w:cs="Times New Roman"/>
          <w:sz w:val="28"/>
          <w:szCs w:val="28"/>
        </w:rPr>
        <w:t>行政许可服务对象类型</w:t>
      </w:r>
      <w:r>
        <w:rPr>
          <w:rFonts w:ascii="Times New Roman" w:eastAsia="黑体" w:hAnsi="Times New Roman" w:cs="Times New Roman" w:hint="eastAsia"/>
          <w:sz w:val="28"/>
          <w:szCs w:val="28"/>
        </w:rPr>
        <w:t>与改革举措</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服务对象类型：</w:t>
      </w:r>
      <w:r>
        <w:rPr>
          <w:rFonts w:ascii="方正仿宋_GBK" w:eastAsia="方正仿宋_GBK" w:hAnsi="方正仿宋_GBK" w:cs="方正仿宋_GBK"/>
          <w:sz w:val="28"/>
          <w:szCs w:val="28"/>
        </w:rPr>
        <w:t>自然人</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企业法人</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是否为涉企许可事项：</w:t>
      </w:r>
      <w:r>
        <w:rPr>
          <w:rFonts w:ascii="方正仿宋_GBK" w:eastAsia="方正仿宋_GBK" w:hAnsi="方正仿宋_GBK" w:cs="方正仿宋_GBK"/>
          <w:sz w:val="28"/>
          <w:szCs w:val="28"/>
        </w:rPr>
        <w:t>是</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涉企经营许可事项名称：</w:t>
      </w:r>
      <w:r>
        <w:rPr>
          <w:rFonts w:ascii="方正仿宋_GBK" w:eastAsia="方正仿宋_GBK" w:hAnsi="方正仿宋_GBK" w:cs="方正仿宋_GBK"/>
          <w:sz w:val="28"/>
          <w:szCs w:val="28"/>
        </w:rPr>
        <w:t>道路旅客运输经营许可</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许可证件名称：</w:t>
      </w:r>
      <w:r>
        <w:rPr>
          <w:rFonts w:ascii="方正仿宋_GBK" w:eastAsia="方正仿宋_GBK" w:hAnsi="方正仿宋_GBK" w:cs="方正仿宋_GBK"/>
          <w:sz w:val="28"/>
          <w:szCs w:val="28"/>
        </w:rPr>
        <w:t>道路运输经营许可证</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改革方式：</w:t>
      </w:r>
      <w:r>
        <w:rPr>
          <w:rFonts w:ascii="方正仿宋_GBK" w:eastAsia="方正仿宋_GBK" w:hAnsi="方正仿宋_GBK" w:cs="方正仿宋_GBK"/>
          <w:sz w:val="28"/>
          <w:szCs w:val="28"/>
        </w:rPr>
        <w:t>优化审批服务</w:t>
      </w:r>
    </w:p>
    <w:p w:rsidR="00484174" w:rsidRDefault="0039038A">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具体改革举措</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不再要求申请人提供企业章程，现有营运客车行驶证、车辆技术等级评定结论、客车类型等级评定证明，已聘用或者拟聘用驾驶人员的</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年内无重大以上交通责任事故证明等材料。申请人提交拟投入车辆和聘用驾驶员承诺，取得许可后在投入运营前按承诺投入车辆和驾驶员。</w:t>
      </w:r>
    </w:p>
    <w:p w:rsidR="00484174" w:rsidRDefault="0039038A">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加强事中事后监管措施</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开展</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双随机、一公开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监管，对诚信状况差、投诉举报多、受处罚警告多的客运站提高抽查比例。</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向社会公开道路旅客运输企业的运输服务质量承诺，加强社会监督，对不符合承诺条件开展经营的要责令限期整改，逾期不整改或整改后仍达不到要求的，要依法撤销许可证件。</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依法及时处理投诉举报，发现违法违规行为要依法查处。</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针对日常动态监管发现的普遍性问题和突出风险组织开展专项检查。</w:t>
      </w:r>
    </w:p>
    <w:p w:rsidR="00484174" w:rsidRDefault="0039038A">
      <w:pPr>
        <w:numPr>
          <w:ilvl w:val="0"/>
          <w:numId w:val="1"/>
        </w:num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lastRenderedPageBreak/>
        <w:t>申请材料</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申请材料名称</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《道路旅客运输经营申请表》；</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企业法定代表人或者个体经营者身份证件，经办人的身份证件和委托书；</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安全生产管理制度文本；</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拟投入车辆和聘用驾驶员承诺，包括客车数量、类型等级、技术等级，聘用的驾驶员具备从业资格。</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规定申请材料的依据</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）《中华人民共和国道路运输条例》第十条，第十一条　第十条　申请从事客运经营的，应当依法向工商行政管理机关办理有关登记手续后，按照下列规定提出申请并提交符合本条例第八条规定条件的相关材料：</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一</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从事县级行政区域内客运经营的，向县级道路运输管理机构提出申请；</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二</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从事省、自治区、直辖市行政区</w:t>
      </w:r>
      <w:r>
        <w:rPr>
          <w:rFonts w:ascii="方正仿宋_GBK" w:eastAsia="方正仿宋_GBK" w:hAnsi="方正仿宋_GBK" w:cs="方正仿宋_GBK" w:hint="eastAsia"/>
          <w:sz w:val="28"/>
          <w:szCs w:val="28"/>
        </w:rPr>
        <w:t>域内跨</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个县级以上行政区域客运经营的，向其共同的上一级道路运输管理机构提出申请；</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三</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从事跨省、自治区、直辖市行政区域客运经营的，向所在地的省、自治区、直辖市道路运输管理机构提出申请。</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依照前款规定收到申请的道路运输管理机构，应当自受理申请之日起</w:t>
      </w:r>
      <w:r>
        <w:rPr>
          <w:rFonts w:ascii="方正仿宋_GBK" w:eastAsia="方正仿宋_GBK" w:hAnsi="方正仿宋_GBK" w:cs="方正仿宋_GBK" w:hint="eastAsia"/>
          <w:sz w:val="28"/>
          <w:szCs w:val="28"/>
        </w:rPr>
        <w:t>20</w:t>
      </w:r>
      <w:r>
        <w:rPr>
          <w:rFonts w:ascii="方正仿宋_GBK" w:eastAsia="方正仿宋_GBK" w:hAnsi="方正仿宋_GBK" w:cs="方正仿宋_GBK" w:hint="eastAsia"/>
          <w:sz w:val="28"/>
          <w:szCs w:val="28"/>
        </w:rPr>
        <w:t>日内审查完毕，作出许可或者不予许可的决定。予以许可的，向申请人颁发道路运输经营许可证，并向申请人投入运输的车辆配发车辆营运证；不予许可的，应当书面通知申请人并说明理由。</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对从事跨省、自治区、直辖市行政区域客运经营的申请，有关省、自治区、直辖市道路运输管理机构依</w:t>
      </w:r>
      <w:r>
        <w:rPr>
          <w:rFonts w:ascii="方正仿宋_GBK" w:eastAsia="方正仿宋_GBK" w:hAnsi="方正仿宋_GBK" w:cs="方正仿宋_GBK" w:hint="eastAsia"/>
          <w:sz w:val="28"/>
          <w:szCs w:val="28"/>
        </w:rPr>
        <w:t>照本条第二款规定颁发道路运输经营许可证前，应当与运输线路目的地的省、自治区、直辖市道路运输管理机构协商；协商不成的，应当报国务院交通主管部门决定。</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第十一条　取得道路运输经营许可证的客运经营者，需要增加客运班线的，应当依照本条例第十条的规定办理有关手续。</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）《道路旅客运输及客运站管理规定》（</w:t>
      </w:r>
      <w:r>
        <w:rPr>
          <w:rFonts w:ascii="方正仿宋_GBK" w:eastAsia="方正仿宋_GBK" w:hAnsi="方正仿宋_GBK" w:cs="方正仿宋_GBK"/>
          <w:sz w:val="28"/>
          <w:szCs w:val="28"/>
          <w:highlight w:val="red"/>
        </w:rPr>
        <w:t>交通运输部令</w:t>
      </w:r>
      <w:r>
        <w:rPr>
          <w:rFonts w:ascii="方正仿宋_GBK" w:eastAsia="方正仿宋_GBK" w:hAnsi="方正仿宋_GBK" w:cs="方正仿宋_GBK"/>
          <w:sz w:val="28"/>
          <w:szCs w:val="28"/>
          <w:highlight w:val="red"/>
        </w:rPr>
        <w:t>202</w:t>
      </w:r>
      <w:r>
        <w:rPr>
          <w:rFonts w:ascii="方正仿宋_GBK" w:eastAsia="方正仿宋_GBK" w:hAnsi="方正仿宋_GBK" w:cs="方正仿宋_GBK" w:hint="eastAsia"/>
          <w:sz w:val="28"/>
          <w:szCs w:val="28"/>
          <w:highlight w:val="red"/>
        </w:rPr>
        <w:t>2</w:t>
      </w:r>
      <w:r>
        <w:rPr>
          <w:rFonts w:ascii="方正仿宋_GBK" w:eastAsia="方正仿宋_GBK" w:hAnsi="方正仿宋_GBK" w:cs="方正仿宋_GBK"/>
          <w:sz w:val="28"/>
          <w:szCs w:val="28"/>
          <w:highlight w:val="red"/>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hint="eastAsia"/>
          <w:sz w:val="28"/>
          <w:szCs w:val="28"/>
        </w:rPr>
        <w:t>）第十三条、第十六条、第三十条第十三条　申请从事道路客运经营的，应当提供下列材料：</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（一）《道路旅客运输经营申请表》；</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（二）企业法定代表人或者个体经营者身份证件，经办人的身份证件和委托书；</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（三）安全生产管理制度文本；</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（四）拟投入车辆和聘用驾驶员承诺，包括客车数量、类型等级、技术等级，聘用的驾驶员具备从业资格。</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申请道路客运班线经营的，还应当提供下列材料：</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（一）《道路旅客运输班线经营申请表》；</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（二）承诺在投入运营前，与起讫地客运站和中途停靠地客运站签订进站协议（农村道路客运班线在乡村一端无客运站的，不作此端的进站承诺）；</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（三）运输服务质量承诺书。</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已获得相应道路客运班线经营许可的经营者，申请新增客运班线时，应当按照本规定第十二条的规定进行申请，并提供第十三条第一</w:t>
      </w:r>
      <w:r>
        <w:rPr>
          <w:rFonts w:ascii="方正仿宋_GBK" w:eastAsia="方正仿宋_GBK" w:hAnsi="方正仿宋_GBK" w:cs="方正仿宋_GBK" w:hint="eastAsia"/>
          <w:sz w:val="28"/>
          <w:szCs w:val="28"/>
        </w:rPr>
        <w:lastRenderedPageBreak/>
        <w:t>款第（四）项、第二款规定的材料以及经办人的身份证件和委托书。</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第十六条</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rPr>
        <w:t>已获得相应道路客运班线经营许可的经营者，申请新增客运班线时，应当按照本规定第十二条的规定进行申请，并提供第十三条第一款第（四）项、第二款规定的材料以及经办人的身份证件和委托书。</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第三十条　客运经营者、客运站经营者需要变更许可事项，应当向原许可机关提出申请，按本章有关规定办理。班车客运经营者变更起讫地客运站点、途经路线的，</w:t>
      </w:r>
      <w:r>
        <w:rPr>
          <w:rFonts w:ascii="方正仿宋_GBK" w:eastAsia="方正仿宋_GBK" w:hAnsi="方正仿宋_GBK" w:cs="方正仿宋_GBK" w:hint="eastAsia"/>
          <w:sz w:val="28"/>
          <w:szCs w:val="28"/>
        </w:rPr>
        <w:t>应当重新备案。</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客运班线的经营主体、起讫地和日发班次下限变更和客运站经营主体、站址变更应当按照重新许可办理。</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客运班线许可事项或者备案事项发生变更的，道路运输管理机构应当换发《道路客运班线经营信息表》。</w:t>
      </w:r>
    </w:p>
    <w:p w:rsidR="00484174" w:rsidRDefault="0039038A">
      <w:pPr>
        <w:numPr>
          <w:ilvl w:val="0"/>
          <w:numId w:val="1"/>
        </w:num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中介服务</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有无法定中介服务事项：</w:t>
      </w:r>
      <w:r>
        <w:rPr>
          <w:rFonts w:ascii="方正仿宋_GBK" w:eastAsia="方正仿宋_GBK" w:hAnsi="方正仿宋_GBK" w:cs="方正仿宋_GBK"/>
          <w:sz w:val="28"/>
          <w:szCs w:val="28"/>
        </w:rPr>
        <w:t>无</w:t>
      </w:r>
    </w:p>
    <w:p w:rsidR="00484174" w:rsidRDefault="0039038A">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中介服务事项名称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484174" w:rsidRDefault="0039038A">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设定中介服务事项的依据</w:t>
      </w:r>
    </w:p>
    <w:p w:rsidR="00484174" w:rsidRDefault="0039038A">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sz w:val="28"/>
          <w:szCs w:val="28"/>
        </w:rPr>
        <w:t>无</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提供中介服务的机构</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中介服务事项的收费性质</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484174" w:rsidRDefault="0039038A">
      <w:pPr>
        <w:numPr>
          <w:ilvl w:val="0"/>
          <w:numId w:val="1"/>
        </w:num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审批程序</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办理行政许可的程序环节</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受理</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审查</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3.</w:t>
      </w:r>
      <w:r>
        <w:rPr>
          <w:rFonts w:ascii="方正仿宋_GBK" w:eastAsia="方正仿宋_GBK" w:hAnsi="方正仿宋_GBK" w:cs="方正仿宋_GBK"/>
          <w:sz w:val="28"/>
          <w:szCs w:val="28"/>
        </w:rPr>
        <w:t>作出许可决定</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颁发许可证件</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规定行政许可程序的依据</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《中华人民共和国道路运输条例》第十条、第十一条、第十二条　第十条　申请从事客运经营的，应当依法向工商行政管理机关办理有关登记手续后，按照下列规定提出申请并提交符合本条例第八条规定条件的相关材料：</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从事县级行政区域内客运经营的，向县级道路运输管理机构提出申请；</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二</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从事省、自治区、直辖市行政区域内跨</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个县级以上行政区域客运经营的，向其共同的上一级道路运输管理机构提出申请；</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三</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从事跨省、自治区、直辖市行政区域客运经营的，向所在地的省、自治区、直辖市道路运输管理机构提出申请。</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依照前款规定收到申请的道</w:t>
      </w:r>
      <w:r>
        <w:rPr>
          <w:rFonts w:ascii="方正仿宋_GBK" w:eastAsia="方正仿宋_GBK" w:hAnsi="方正仿宋_GBK" w:cs="方正仿宋_GBK"/>
          <w:sz w:val="28"/>
          <w:szCs w:val="28"/>
        </w:rPr>
        <w:t>路运输管理机构，应当自受理申请之日起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日内审查完毕，作出许可或者不予许可的决定。予以许可的，向申请人颁发道路运输经营许可证，并向申请人投入运输的车辆配发车辆营运证；不予许可的，应当书面通知申请人并说明理由。</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对从事跨省、自治区、直辖市行政区域客运经营的申请，有关省、自治区、直辖市道路运输管理机构依照本条第二款规定颁发道路运输经营许可证前，应当与运输线路目的地的省、自治区、直辖市道路运输管理机构协商；协商不成的，应当报国务院交通主管部门决定。</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第十一条　取得道路运输经营许可证的客运经营者，需要增加客运班线的</w:t>
      </w:r>
      <w:r>
        <w:rPr>
          <w:rFonts w:ascii="方正仿宋_GBK" w:eastAsia="方正仿宋_GBK" w:hAnsi="方正仿宋_GBK" w:cs="方正仿宋_GBK"/>
          <w:sz w:val="28"/>
          <w:szCs w:val="28"/>
        </w:rPr>
        <w:t>，应当依照本条例第十条的规定办理有关手续。</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第十二条　县级以上道路运输管理机构在审查客运申请时，应当考虑客运市场的供求状况、普遍服务和方便群众等因素。</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同一线路有</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个以上申请人时，可以通过招标的形式作出许可决定。</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《道路旅客运输及客运站管理规定》（</w:t>
      </w:r>
      <w:r>
        <w:rPr>
          <w:rFonts w:ascii="方正仿宋_GBK" w:eastAsia="方正仿宋_GBK" w:hAnsi="方正仿宋_GBK" w:cs="方正仿宋_GBK"/>
          <w:sz w:val="28"/>
          <w:szCs w:val="28"/>
          <w:highlight w:val="red"/>
        </w:rPr>
        <w:t>交通运输部令</w:t>
      </w:r>
      <w:r>
        <w:rPr>
          <w:rFonts w:ascii="方正仿宋_GBK" w:eastAsia="方正仿宋_GBK" w:hAnsi="方正仿宋_GBK" w:cs="方正仿宋_GBK"/>
          <w:sz w:val="28"/>
          <w:szCs w:val="28"/>
          <w:highlight w:val="red"/>
        </w:rPr>
        <w:t>202</w:t>
      </w:r>
      <w:r>
        <w:rPr>
          <w:rFonts w:ascii="方正仿宋_GBK" w:eastAsia="方正仿宋_GBK" w:hAnsi="方正仿宋_GBK" w:cs="方正仿宋_GBK" w:hint="eastAsia"/>
          <w:sz w:val="28"/>
          <w:szCs w:val="28"/>
          <w:highlight w:val="red"/>
        </w:rPr>
        <w:t>2</w:t>
      </w:r>
      <w:r>
        <w:rPr>
          <w:rFonts w:ascii="方正仿宋_GBK" w:eastAsia="方正仿宋_GBK" w:hAnsi="方正仿宋_GBK" w:cs="方正仿宋_GBK"/>
          <w:sz w:val="28"/>
          <w:szCs w:val="28"/>
          <w:highlight w:val="red"/>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）第十九条、第二十条、第二十二条、第二十三条、第二十六条、第二十八条、第三十条、第三十二条　第十九条　道路运输管理机构应当按照《中华人民共和国道路运输条例》和《交通行政许可实施程序规定》以及本规定规范的程序实施道路客运经营、道路客运班</w:t>
      </w:r>
      <w:r>
        <w:rPr>
          <w:rFonts w:ascii="方正仿宋_GBK" w:eastAsia="方正仿宋_GBK" w:hAnsi="方正仿宋_GBK" w:cs="方正仿宋_GBK"/>
          <w:sz w:val="28"/>
          <w:szCs w:val="28"/>
        </w:rPr>
        <w:t>线经营和客运站经营的行政许可。</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第二十条　道路运输管理机构对道路客运经营申请、道路客运班线经营申请予以受理的，应当通过部门间信息共享、内部核查等方式获取营业执照、申请人已取得的其他道路客运经营许可、现有车辆等信息，并自受理之日起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道路运输管理机构对符合法定条件的道路客运经营申请作出准予行政许可决定的，应当出具《道路客运经营行政许可决定书》，明确经营主体、经营范围、车辆数量及要求等许可事项，在作出准予行政许可决定之日起</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日内向被许可人发放《道路运输经营许可证》，并告知被许</w:t>
      </w:r>
      <w:r>
        <w:rPr>
          <w:rFonts w:ascii="方正仿宋_GBK" w:eastAsia="方正仿宋_GBK" w:hAnsi="方正仿宋_GBK" w:cs="方正仿宋_GBK"/>
          <w:sz w:val="28"/>
          <w:szCs w:val="28"/>
        </w:rPr>
        <w:t>可人所在地道路运输管理机构。</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道路运输管理机构对符合法定条件的道路客运班线经营申请作出准予行政许可决定的，还应当出具《道路客运班线经营行政许可决定书》，明确起讫地、中途停靠地客运站点、日发班次下限、车辆数量及要求、经营期限等许可事项，并告知班线起讫地同级道路运输管</w:t>
      </w:r>
      <w:r>
        <w:rPr>
          <w:rFonts w:ascii="方正仿宋_GBK" w:eastAsia="方正仿宋_GBK" w:hAnsi="方正仿宋_GBK" w:cs="方正仿宋_GBK"/>
          <w:sz w:val="28"/>
          <w:szCs w:val="28"/>
        </w:rPr>
        <w:lastRenderedPageBreak/>
        <w:t>理机构；对成立线路公司的道路客运班线或者农村道路客运班线，中途停靠地客运站点可以由其经营者自行决定，并告知原许可机关。</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属于一类、二类客运班线的，许可机关应当将《道路客运班线经营行政许可决定书》抄告中途停靠地同级道路运输管理机构。</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第二十二条</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 xml:space="preserve">　道路运输管理机构对不符合法定条件的申请作出不予行政许可决定的，应当向申请人出具《不予交通行政许可决定书》，并说明理由。</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第二十三条　受理一类、二类客运班线和四类中的毗邻县间客运班线经营申请的，道路运输管理机构应当在受理申请后</w:t>
      </w:r>
      <w:r>
        <w:rPr>
          <w:rFonts w:ascii="方正仿宋_GBK" w:eastAsia="方正仿宋_GBK" w:hAnsi="方正仿宋_GBK" w:cs="方正仿宋_GBK"/>
          <w:sz w:val="28"/>
          <w:szCs w:val="28"/>
        </w:rPr>
        <w:t>7</w:t>
      </w:r>
      <w:r>
        <w:rPr>
          <w:rFonts w:ascii="方正仿宋_GBK" w:eastAsia="方正仿宋_GBK" w:hAnsi="方正仿宋_GBK" w:cs="方正仿宋_GBK"/>
          <w:sz w:val="28"/>
          <w:szCs w:val="28"/>
        </w:rPr>
        <w:t>日内征求中途停靠地和目的地同级道路运输管理机构意见；同级道路运输管理机构应当在收到之日起</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日内反馈，不予同意的，应当依法注明理由，逾期不予答复的，视为同意。</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相关道路运输管理机构对设区的市内毗邻县间客运班线经营申请持不同意见且协商不成的，由受理申请的道路运输管理机构报设区的市级道路</w:t>
      </w:r>
      <w:r>
        <w:rPr>
          <w:rFonts w:ascii="方正仿宋_GBK" w:eastAsia="方正仿宋_GBK" w:hAnsi="方正仿宋_GBK" w:cs="方正仿宋_GBK"/>
          <w:sz w:val="28"/>
          <w:szCs w:val="28"/>
        </w:rPr>
        <w:t>运输管理机构决定，并书面通知申请人。相关道路运输管理机构对省际、市际毗邻县间客运班线经营申请持不同意见且协商不成的，由受理申请的道路运输管理机构报设区的市级道路运输管理机构协商，仍协商不成的，报省级道路运输管理机构（协商）决定，并书面通知申请人。相关道路运输管理机构对一类、二类客运班线经营申请持不同意见且协商不成的，由受理申请的道路运输管理机构报省级道路运输管理机构（协商）决定，并书面通知申请人。</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上级道路运输管理机构作出的决定应当书面通知受理申请的道路运输管理机构，由受理申请的道路运输管理机构为申请人办理</w:t>
      </w:r>
      <w:r>
        <w:rPr>
          <w:rFonts w:ascii="方正仿宋_GBK" w:eastAsia="方正仿宋_GBK" w:hAnsi="方正仿宋_GBK" w:cs="方正仿宋_GBK"/>
          <w:sz w:val="28"/>
          <w:szCs w:val="28"/>
        </w:rPr>
        <w:t>有关</w:t>
      </w:r>
      <w:r>
        <w:rPr>
          <w:rFonts w:ascii="方正仿宋_GBK" w:eastAsia="方正仿宋_GBK" w:hAnsi="方正仿宋_GBK" w:cs="方正仿宋_GBK"/>
          <w:sz w:val="28"/>
          <w:szCs w:val="28"/>
        </w:rPr>
        <w:lastRenderedPageBreak/>
        <w:t>手续。</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因客运班线经营期限届满，班车客运经营者重新提出申请的，受理申请的道路运输管理机构不需向中途停靠地和目的地道路运输管理机构再次征求意见。</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第二十六条　因拟从事不同类型客运经营需向不同层级道路运输管理机构申请的，应当由相应层级的道路运输管理机构许可，由最高一级道路运输管理机构核发《道路运输经营许可证》，并注明各级道路运输管理机构许可的经营范围，下级道路运输管理机构不再核发。下级道路运输管理机构已向被许可人发放《道路运输经营许可证》的，上级道路运输管理机构应当予以换发。</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第二十八条　客运班线经营许可可</w:t>
      </w:r>
      <w:r>
        <w:rPr>
          <w:rFonts w:ascii="方正仿宋_GBK" w:eastAsia="方正仿宋_GBK" w:hAnsi="方正仿宋_GBK" w:cs="方正仿宋_GBK"/>
          <w:sz w:val="28"/>
          <w:szCs w:val="28"/>
        </w:rPr>
        <w:t>以通过服务质量招投标的方式实施，并签订经营服务协议。申请人数量达不到招投标要求的，道路运输管理机构应当按照许可条件择优确定客运经营者。</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相关道路运输管理机构协商确定通过服务质量招投标方式，实施跨省客运班线经营许可的，可以采取联合招标、各自分别招标等方式进行。一方不实行招投标的，不影响另外一方进行招投标。</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道路客运班线经营服务质量招投标管理办法另行制定。</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第三十条　客运经营者、客运站经营者需要变更许可事项，应当向原许可机关提出申请，按本章有关规定办理。班车客运经营者变更起讫地客运站点、途经路线的，应当重新备案</w:t>
      </w:r>
      <w:r>
        <w:rPr>
          <w:rFonts w:ascii="方正仿宋_GBK" w:eastAsia="方正仿宋_GBK" w:hAnsi="方正仿宋_GBK" w:cs="方正仿宋_GBK"/>
          <w:sz w:val="28"/>
          <w:szCs w:val="28"/>
        </w:rPr>
        <w:t>。</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客运班线的经营主体、起讫地和日发班次下限变更和客运站经营主体、站址变更应当按照重新许可办理。</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客运班线许可事项或者备案事项发生变更的，道路运输管理机构</w:t>
      </w:r>
      <w:r>
        <w:rPr>
          <w:rFonts w:ascii="方正仿宋_GBK" w:eastAsia="方正仿宋_GBK" w:hAnsi="方正仿宋_GBK" w:cs="方正仿宋_GBK"/>
          <w:sz w:val="28"/>
          <w:szCs w:val="28"/>
        </w:rPr>
        <w:lastRenderedPageBreak/>
        <w:t>应当换发《道路客运班线经营信息表》。</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第三十二条　客运班线经营者在经营期限内暂停、终止班线经营的，应当提前</w:t>
      </w:r>
      <w:r>
        <w:rPr>
          <w:rFonts w:ascii="方正仿宋_GBK" w:eastAsia="方正仿宋_GBK" w:hAnsi="方正仿宋_GBK" w:cs="方正仿宋_GBK"/>
          <w:sz w:val="28"/>
          <w:szCs w:val="28"/>
        </w:rPr>
        <w:t>30</w:t>
      </w:r>
      <w:r>
        <w:rPr>
          <w:rFonts w:ascii="方正仿宋_GBK" w:eastAsia="方正仿宋_GBK" w:hAnsi="方正仿宋_GBK" w:cs="方正仿宋_GBK"/>
          <w:sz w:val="28"/>
          <w:szCs w:val="28"/>
        </w:rPr>
        <w:t>日告知原许可机关。经营期限届满，客运班线经营者应当按照本规定第十二条重新提出申请。许可机关应当依据本章有关规定作出许可或者不予许可的决定。予以许可的，重新办理有关手续。</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《国务院关于取消和下放一批行政许可事项的决定》附件</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第</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项附件</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《国务院决定下</w:t>
      </w:r>
      <w:r>
        <w:rPr>
          <w:rFonts w:ascii="方正仿宋_GBK" w:eastAsia="方正仿宋_GBK" w:hAnsi="方正仿宋_GBK" w:cs="方正仿宋_GBK"/>
          <w:sz w:val="28"/>
          <w:szCs w:val="28"/>
        </w:rPr>
        <w:t>放管理层级的行政许可事项目目录》第</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项：省际、市际、毗邻县行政区域间道路旅客运输经营许可，省际、市际（除毗邻县行政区域间外）道路旅客运输经营许可下放至设区的市级交通运输部门，毗邻县行政区域间道路旅客运输经营许可下放至县级交通运输部门（直辖市人民政府自行确定下放事项的审批层级）。</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是否需要现场勘验</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是否需要组织听证</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是否需要招标、拍卖、挂牌交易</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b/>
          <w:bCs/>
          <w:sz w:val="28"/>
          <w:szCs w:val="28"/>
        </w:rPr>
        <w:t>是否需要检验、检测、检疫</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是否需要鉴定</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是否需要专家评审</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b/>
          <w:bCs/>
          <w:sz w:val="28"/>
          <w:szCs w:val="28"/>
        </w:rPr>
        <w:t>是否需要向社会公示</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是否实行告知承诺办理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484174" w:rsidRDefault="0039038A">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484174" w:rsidRDefault="0039038A">
      <w:pPr>
        <w:numPr>
          <w:ilvl w:val="0"/>
          <w:numId w:val="1"/>
        </w:num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受理和审批时限</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承诺受理时限：</w:t>
      </w: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个工作日</w:t>
      </w:r>
    </w:p>
    <w:p w:rsidR="00484174" w:rsidRDefault="0039038A">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lastRenderedPageBreak/>
        <w:t>2.</w:t>
      </w:r>
      <w:r>
        <w:rPr>
          <w:rFonts w:ascii="Times New Roman" w:eastAsia="仿宋GB2312" w:hAnsi="Times New Roman" w:cs="Times New Roman" w:hint="eastAsia"/>
          <w:b/>
          <w:bCs/>
          <w:sz w:val="28"/>
          <w:szCs w:val="28"/>
        </w:rPr>
        <w:t>法定审批时限：</w:t>
      </w:r>
      <w:r>
        <w:rPr>
          <w:rFonts w:ascii="方正仿宋_GBK" w:eastAsia="方正仿宋_GBK" w:hAnsi="方正仿宋_GBK" w:cs="方正仿宋_GBK" w:hint="eastAsia"/>
          <w:sz w:val="28"/>
          <w:szCs w:val="28"/>
        </w:rPr>
        <w:t>20</w:t>
      </w:r>
      <w:r>
        <w:rPr>
          <w:rFonts w:ascii="方正仿宋_GBK" w:eastAsia="方正仿宋_GBK" w:hAnsi="方正仿宋_GBK" w:cs="方正仿宋_GBK" w:hint="eastAsia"/>
          <w:sz w:val="28"/>
          <w:szCs w:val="28"/>
        </w:rPr>
        <w:t>个自然日</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规定法定审批时限依据</w:t>
      </w:r>
    </w:p>
    <w:p w:rsidR="00484174" w:rsidRDefault="0039038A">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）《道路旅客运输及客运站管理规定》（</w:t>
      </w:r>
      <w:r>
        <w:rPr>
          <w:rFonts w:ascii="方正仿宋_GBK" w:eastAsia="方正仿宋_GBK" w:hAnsi="方正仿宋_GBK" w:cs="方正仿宋_GBK"/>
          <w:sz w:val="28"/>
          <w:szCs w:val="28"/>
          <w:highlight w:val="red"/>
        </w:rPr>
        <w:t>交通运输部令</w:t>
      </w:r>
      <w:r>
        <w:rPr>
          <w:rFonts w:ascii="方正仿宋_GBK" w:eastAsia="方正仿宋_GBK" w:hAnsi="方正仿宋_GBK" w:cs="方正仿宋_GBK"/>
          <w:sz w:val="28"/>
          <w:szCs w:val="28"/>
          <w:highlight w:val="red"/>
        </w:rPr>
        <w:t>202</w:t>
      </w:r>
      <w:r>
        <w:rPr>
          <w:rFonts w:ascii="方正仿宋_GBK" w:eastAsia="方正仿宋_GBK" w:hAnsi="方正仿宋_GBK" w:cs="方正仿宋_GBK" w:hint="eastAsia"/>
          <w:sz w:val="28"/>
          <w:szCs w:val="28"/>
          <w:highlight w:val="red"/>
        </w:rPr>
        <w:t>2</w:t>
      </w:r>
      <w:r>
        <w:rPr>
          <w:rFonts w:ascii="方正仿宋_GBK" w:eastAsia="方正仿宋_GBK" w:hAnsi="方正仿宋_GBK" w:cs="方正仿宋_GBK"/>
          <w:sz w:val="28"/>
          <w:szCs w:val="28"/>
          <w:highlight w:val="red"/>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）第二十条第二十条　道路运输管理机构对道路客运经营申请、道路客运班线经营申请予以受理的，应当通过部门间信息共享、内部核查等方式获取营业执照、申请人已取得的其他道路客运经营许可、现有车辆等信息，并自受理之日起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承诺审批时限：</w:t>
      </w:r>
      <w:r>
        <w:rPr>
          <w:rFonts w:ascii="方正仿宋_GBK" w:eastAsia="方正仿宋_GBK" w:hAnsi="方正仿宋_GBK" w:cs="方正仿宋_GBK"/>
          <w:sz w:val="28"/>
          <w:szCs w:val="28"/>
        </w:rPr>
        <w:t>当场</w:t>
      </w:r>
    </w:p>
    <w:p w:rsidR="00484174" w:rsidRDefault="0039038A">
      <w:pPr>
        <w:numPr>
          <w:ilvl w:val="0"/>
          <w:numId w:val="1"/>
        </w:num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收费</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办理行政许可是否收费：</w:t>
      </w:r>
      <w:r>
        <w:rPr>
          <w:rFonts w:ascii="方正仿宋_GBK" w:eastAsia="方正仿宋_GBK" w:hAnsi="方正仿宋_GBK" w:cs="方正仿宋_GBK" w:hint="eastAsia"/>
          <w:sz w:val="28"/>
          <w:szCs w:val="28"/>
        </w:rPr>
        <w:t>是</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收费项目的名称、收费项目的标准、设定收费项目的依据、规定收费标准的依据</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a</w:t>
      </w:r>
      <w:r>
        <w:rPr>
          <w:rFonts w:ascii="方正仿宋_GBK" w:eastAsia="方正仿宋_GBK" w:hAnsi="方正仿宋_GBK" w:cs="方正仿宋_GBK" w:hint="eastAsia"/>
          <w:sz w:val="28"/>
          <w:szCs w:val="28"/>
        </w:rPr>
        <w:t>）</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）收费项目名称：工本费</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收费项目标准：《中华人民共和国道路运输条例》第八十一条  道路运输管理机构依照本条例发放经营许可证件和车辆营运证，可以收取工本费。工本费的具体收费标准由省、自治区、直辖市人民政府财政部门、价格主管部门会同同级交通主管部门核定。</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）设定收费项目的依据：</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、《中华人民共和国道路运输条例》第八十一条道路运输管理机构依照本条例发放经营许可证件和车辆营运证，可以收</w:t>
      </w:r>
      <w:r>
        <w:rPr>
          <w:rFonts w:ascii="方正仿宋_GBK" w:eastAsia="方正仿宋_GBK" w:hAnsi="方正仿宋_GBK" w:cs="方正仿宋_GBK" w:hint="eastAsia"/>
          <w:sz w:val="28"/>
          <w:szCs w:val="28"/>
        </w:rPr>
        <w:t>取工本费。工本费的具体收费标准由省、自治区、直辖市人民政府财政部门、价</w:t>
      </w:r>
      <w:r>
        <w:rPr>
          <w:rFonts w:ascii="方正仿宋_GBK" w:eastAsia="方正仿宋_GBK" w:hAnsi="方正仿宋_GBK" w:cs="方正仿宋_GBK" w:hint="eastAsia"/>
          <w:sz w:val="28"/>
          <w:szCs w:val="28"/>
        </w:rPr>
        <w:lastRenderedPageBreak/>
        <w:t>格主管部门会同同级交通主管部门核定。</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）规定收费标准的依据：</w:t>
      </w:r>
    </w:p>
    <w:p w:rsidR="00484174" w:rsidRDefault="0039038A">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中华人民共和国道路运输条例》第八十一条道路运输管理机构依照本条例发放经营许可证件和车辆营运证，可以收取工本费。工本费的具体收费标准由省、自治区、直辖市人民政府财政部门、价格主管部门会同同级交通主管部门核定。</w:t>
      </w:r>
    </w:p>
    <w:p w:rsidR="00484174" w:rsidRDefault="0039038A">
      <w:pPr>
        <w:numPr>
          <w:ilvl w:val="0"/>
          <w:numId w:val="1"/>
        </w:num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行政许可证件</w:t>
      </w:r>
    </w:p>
    <w:p w:rsidR="00484174" w:rsidRDefault="0039038A">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审批结果类型：</w:t>
      </w:r>
      <w:r>
        <w:rPr>
          <w:rFonts w:ascii="方正仿宋_GBK" w:eastAsia="方正仿宋_GBK" w:hAnsi="方正仿宋_GBK" w:cs="方正仿宋_GBK"/>
          <w:sz w:val="28"/>
          <w:szCs w:val="28"/>
        </w:rPr>
        <w:t>证照</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批文</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其他</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审批结果名称：</w:t>
      </w:r>
      <w:r>
        <w:rPr>
          <w:rFonts w:ascii="方正仿宋_GBK" w:eastAsia="方正仿宋_GBK" w:hAnsi="方正仿宋_GBK" w:cs="方正仿宋_GBK" w:hint="eastAsia"/>
          <w:sz w:val="28"/>
          <w:szCs w:val="28"/>
        </w:rPr>
        <w:t>《道路客运经营行政许可决定书》《道路运输经营许可证》、包车客运标志牌</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审批结果的有效期限：</w:t>
      </w:r>
      <w:r>
        <w:rPr>
          <w:rFonts w:ascii="方正仿宋_GBK" w:eastAsia="方正仿宋_GBK" w:hAnsi="方正仿宋_GBK" w:cs="方正仿宋_GBK" w:hint="eastAsia"/>
          <w:sz w:val="28"/>
          <w:szCs w:val="28"/>
        </w:rPr>
        <w:t>无期限</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规定审批结果有效期限的依据</w:t>
      </w:r>
    </w:p>
    <w:p w:rsidR="00484174" w:rsidRDefault="0039038A">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）《中华人民共和国道路运输条例》第十五条第十五条　客运班线的经营期限为</w:t>
      </w: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年到</w:t>
      </w:r>
      <w:r>
        <w:rPr>
          <w:rFonts w:ascii="方正仿宋_GBK" w:eastAsia="方正仿宋_GBK" w:hAnsi="方正仿宋_GBK" w:cs="方正仿宋_GBK" w:hint="eastAsia"/>
          <w:sz w:val="28"/>
          <w:szCs w:val="28"/>
        </w:rPr>
        <w:t>8</w:t>
      </w:r>
      <w:r>
        <w:rPr>
          <w:rFonts w:ascii="方正仿宋_GBK" w:eastAsia="方正仿宋_GBK" w:hAnsi="方正仿宋_GBK" w:cs="方正仿宋_GBK" w:hint="eastAsia"/>
          <w:sz w:val="28"/>
          <w:szCs w:val="28"/>
        </w:rPr>
        <w:t>年。经营期限届满需要延续客运班线经营许可的，应当重新提出申请。</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是否需要办理审批结果变更手续：</w:t>
      </w:r>
      <w:r>
        <w:rPr>
          <w:rFonts w:ascii="方正仿宋_GBK" w:eastAsia="方正仿宋_GBK" w:hAnsi="方正仿宋_GBK" w:cs="方正仿宋_GBK"/>
          <w:sz w:val="28"/>
          <w:szCs w:val="28"/>
        </w:rPr>
        <w:t>否</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办理审批结果变更手续的要求</w:t>
      </w:r>
    </w:p>
    <w:p w:rsidR="00484174" w:rsidRDefault="0039038A">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无</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是否需要办理审批结果延续手续：</w:t>
      </w:r>
      <w:r>
        <w:rPr>
          <w:rFonts w:ascii="方正仿宋_GBK" w:eastAsia="方正仿宋_GBK" w:hAnsi="方正仿宋_GBK" w:cs="方正仿宋_GBK" w:hint="eastAsia"/>
          <w:sz w:val="28"/>
          <w:szCs w:val="28"/>
        </w:rPr>
        <w:t>否</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办理审批结果延续手续的要求</w:t>
      </w:r>
    </w:p>
    <w:p w:rsidR="00484174" w:rsidRDefault="0039038A">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无</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审批结果的有效地域范围</w:t>
      </w:r>
    </w:p>
    <w:p w:rsidR="00484174" w:rsidRDefault="0039038A">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县域内</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hint="eastAsia"/>
          <w:b/>
          <w:bCs/>
          <w:sz w:val="28"/>
          <w:szCs w:val="28"/>
        </w:rPr>
        <w:t>规定审批结果有效地域范围的依据</w:t>
      </w:r>
    </w:p>
    <w:p w:rsidR="00484174" w:rsidRDefault="0039038A">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lastRenderedPageBreak/>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）无</w:t>
      </w:r>
    </w:p>
    <w:p w:rsidR="00484174" w:rsidRDefault="0039038A">
      <w:pPr>
        <w:numPr>
          <w:ilvl w:val="0"/>
          <w:numId w:val="1"/>
        </w:num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行政许可数量限制</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484174" w:rsidRDefault="0039038A">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公布数量限制的方式：</w:t>
      </w:r>
      <w:r>
        <w:rPr>
          <w:rFonts w:ascii="方正仿宋_GBK" w:eastAsia="方正仿宋_GBK" w:hAnsi="方正仿宋_GBK" w:cs="方正仿宋_GBK" w:hint="eastAsia"/>
          <w:sz w:val="28"/>
          <w:szCs w:val="28"/>
        </w:rPr>
        <w:t>无</w:t>
      </w:r>
    </w:p>
    <w:p w:rsidR="00484174" w:rsidRDefault="0039038A">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公布数量限制的周期：</w:t>
      </w:r>
      <w:r>
        <w:rPr>
          <w:rFonts w:ascii="方正仿宋_GBK" w:eastAsia="方正仿宋_GBK" w:hAnsi="方正仿宋_GBK" w:cs="方正仿宋_GBK" w:hint="eastAsia"/>
          <w:sz w:val="28"/>
          <w:szCs w:val="28"/>
        </w:rPr>
        <w:t>无</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484174" w:rsidRDefault="0039038A">
      <w:pPr>
        <w:spacing w:line="600" w:lineRule="exact"/>
        <w:ind w:firstLineChars="200" w:firstLine="562"/>
        <w:jc w:val="left"/>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规定在数量限制条件下实施行政许可方式的依据</w:t>
      </w:r>
    </w:p>
    <w:p w:rsidR="00484174" w:rsidRDefault="0039038A">
      <w:pPr>
        <w:spacing w:line="600" w:lineRule="exact"/>
        <w:ind w:firstLineChars="200" w:firstLine="560"/>
        <w:jc w:val="left"/>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484174" w:rsidRDefault="0039038A">
      <w:pPr>
        <w:numPr>
          <w:ilvl w:val="0"/>
          <w:numId w:val="1"/>
        </w:num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行政许可后年检</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有无年检要求：</w:t>
      </w:r>
      <w:r>
        <w:rPr>
          <w:rFonts w:ascii="方正仿宋_GBK" w:eastAsia="方正仿宋_GBK" w:hAnsi="方正仿宋_GBK" w:cs="方正仿宋_GBK" w:hint="eastAsia"/>
          <w:sz w:val="28"/>
          <w:szCs w:val="28"/>
        </w:rPr>
        <w:t>无</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设定年检要求的依据</w:t>
      </w:r>
    </w:p>
    <w:p w:rsidR="00484174" w:rsidRDefault="0039038A">
      <w:pPr>
        <w:spacing w:line="540" w:lineRule="exact"/>
        <w:ind w:firstLineChars="200" w:firstLine="560"/>
        <w:outlineLvl w:val="2"/>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484174" w:rsidRDefault="0039038A">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年检周期：</w:t>
      </w:r>
      <w:r>
        <w:rPr>
          <w:rFonts w:ascii="方正仿宋_GBK" w:eastAsia="方正仿宋_GBK" w:hAnsi="方正仿宋_GBK" w:cs="方正仿宋_GBK" w:hint="eastAsia"/>
          <w:sz w:val="28"/>
          <w:szCs w:val="28"/>
        </w:rPr>
        <w:t>无</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年检报送材料名称：</w:t>
      </w:r>
      <w:r>
        <w:rPr>
          <w:rFonts w:ascii="方正仿宋_GBK" w:eastAsia="方正仿宋_GBK" w:hAnsi="方正仿宋_GBK" w:cs="方正仿宋_GBK" w:hint="eastAsia"/>
          <w:sz w:val="28"/>
          <w:szCs w:val="28"/>
        </w:rPr>
        <w:t>无</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年检是否收费：</w:t>
      </w:r>
      <w:r>
        <w:rPr>
          <w:rFonts w:ascii="方正仿宋_GBK" w:eastAsia="方正仿宋_GBK" w:hAnsi="方正仿宋_GBK" w:cs="方正仿宋_GBK" w:hint="eastAsia"/>
          <w:sz w:val="28"/>
          <w:szCs w:val="28"/>
        </w:rPr>
        <w:t>无</w:t>
      </w:r>
    </w:p>
    <w:p w:rsidR="00484174" w:rsidRDefault="0039038A">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年检收费项目的名称、年检收费项目的标准、设定年检收费项目的依据、规定年检项目收费标准的依据</w:t>
      </w:r>
    </w:p>
    <w:p w:rsidR="00484174" w:rsidRDefault="0039038A">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484174" w:rsidRDefault="0039038A">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484174" w:rsidRDefault="0039038A">
      <w:pPr>
        <w:numPr>
          <w:ilvl w:val="0"/>
          <w:numId w:val="1"/>
        </w:num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行政许可后年报</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有无年报要求</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年报报送材料名称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484174" w:rsidRDefault="0039038A">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设定年报要求的依据</w:t>
      </w:r>
    </w:p>
    <w:p w:rsidR="00484174" w:rsidRDefault="0039038A">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无</w:t>
      </w:r>
    </w:p>
    <w:p w:rsidR="00484174" w:rsidRDefault="0039038A">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年报周期</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484174" w:rsidRDefault="0039038A">
      <w:pPr>
        <w:numPr>
          <w:ilvl w:val="0"/>
          <w:numId w:val="1"/>
        </w:num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监管主体</w:t>
      </w:r>
    </w:p>
    <w:p w:rsidR="00484174" w:rsidRDefault="0039038A">
      <w:pPr>
        <w:spacing w:line="600" w:lineRule="exact"/>
        <w:ind w:firstLineChars="200" w:firstLine="560"/>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highlight w:val="red"/>
        </w:rPr>
        <w:t>县（区）交通运输部门</w:t>
      </w:r>
    </w:p>
    <w:p w:rsidR="00484174" w:rsidRDefault="0039038A">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十五、备注</w:t>
      </w:r>
    </w:p>
    <w:p w:rsidR="00484174" w:rsidRDefault="00484174">
      <w:pPr>
        <w:spacing w:line="600" w:lineRule="exact"/>
        <w:ind w:firstLineChars="200" w:firstLine="560"/>
        <w:rPr>
          <w:rFonts w:ascii="方正仿宋_GBK" w:eastAsia="方正仿宋_GBK" w:hAnsi="方正仿宋_GBK" w:cs="方正仿宋_GBK"/>
          <w:sz w:val="28"/>
          <w:szCs w:val="28"/>
        </w:rPr>
      </w:pPr>
    </w:p>
    <w:p w:rsidR="00484174" w:rsidRDefault="00484174">
      <w:pPr>
        <w:spacing w:line="540" w:lineRule="exact"/>
        <w:outlineLvl w:val="1"/>
        <w:rPr>
          <w:rFonts w:ascii="Times New Roman" w:eastAsia="黑体" w:hAnsi="Times New Roman" w:cs="Times New Roman"/>
          <w:sz w:val="28"/>
          <w:szCs w:val="28"/>
        </w:rPr>
      </w:pPr>
    </w:p>
    <w:p w:rsidR="00484174" w:rsidRDefault="00484174"/>
    <w:sectPr w:rsidR="00484174" w:rsidSect="00484174">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038A" w:rsidRDefault="0039038A" w:rsidP="00EB3117">
      <w:r>
        <w:separator/>
      </w:r>
    </w:p>
  </w:endnote>
  <w:endnote w:type="continuationSeparator" w:id="1">
    <w:p w:rsidR="0039038A" w:rsidRDefault="0039038A" w:rsidP="00EB31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GB2312">
    <w:altName w:val="仿宋"/>
    <w:charset w:val="86"/>
    <w:family w:val="roman"/>
    <w:pitch w:val="default"/>
    <w:sig w:usb0="00000000" w:usb1="00000000" w:usb2="00000000" w:usb3="00000000" w:csb0="00040001" w:csb1="00000000"/>
  </w:font>
  <w:font w:name="方正仿宋_GBK">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038A" w:rsidRDefault="0039038A" w:rsidP="00EB3117">
      <w:r>
        <w:separator/>
      </w:r>
    </w:p>
  </w:footnote>
  <w:footnote w:type="continuationSeparator" w:id="1">
    <w:p w:rsidR="0039038A" w:rsidRDefault="0039038A" w:rsidP="00EB31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F30B91"/>
    <w:multiLevelType w:val="singleLevel"/>
    <w:tmpl w:val="EFF30B91"/>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AB73DC7"/>
    <w:rsid w:val="0039038A"/>
    <w:rsid w:val="00484174"/>
    <w:rsid w:val="00EB3117"/>
    <w:rsid w:val="5AB73D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4174"/>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B31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B3117"/>
    <w:rPr>
      <w:rFonts w:ascii="Calibri" w:hAnsi="Calibri"/>
      <w:kern w:val="2"/>
      <w:sz w:val="18"/>
      <w:szCs w:val="18"/>
    </w:rPr>
  </w:style>
  <w:style w:type="paragraph" w:styleId="a4">
    <w:name w:val="footer"/>
    <w:basedOn w:val="a"/>
    <w:link w:val="Char0"/>
    <w:rsid w:val="00EB3117"/>
    <w:pPr>
      <w:tabs>
        <w:tab w:val="center" w:pos="4153"/>
        <w:tab w:val="right" w:pos="8306"/>
      </w:tabs>
      <w:snapToGrid w:val="0"/>
      <w:jc w:val="left"/>
    </w:pPr>
    <w:rPr>
      <w:sz w:val="18"/>
      <w:szCs w:val="18"/>
    </w:rPr>
  </w:style>
  <w:style w:type="character" w:customStyle="1" w:styleId="Char0">
    <w:name w:val="页脚 Char"/>
    <w:basedOn w:val="a0"/>
    <w:link w:val="a4"/>
    <w:rsid w:val="00EB3117"/>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1159</Words>
  <Characters>6607</Characters>
  <Application>Microsoft Office Word</Application>
  <DocSecurity>0</DocSecurity>
  <Lines>55</Lines>
  <Paragraphs>15</Paragraphs>
  <ScaleCrop>false</ScaleCrop>
  <Company>临沧市直属党政机关单位</Company>
  <LinksUpToDate>false</LinksUpToDate>
  <CharactersWithSpaces>7751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user</cp:lastModifiedBy>
  <cp:revision>2</cp:revision>
  <dcterms:created xsi:type="dcterms:W3CDTF">2023-10-30T03:34:00Z</dcterms:created>
  <dcterms:modified xsi:type="dcterms:W3CDTF">2023-10-31T02:23:00Z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