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从事班线客运（含定线旅游客运）经营（毗邻县行政区域间、县域内）许可（新设）</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【00011821400301】</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道路旅客运输经营许可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00011821400Y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从事班线客运（含定线旅游客运）经营（毗邻县行政区域间、县域内）许可【000118214003】</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从事班线客运（含定线旅游客运）经营（毗邻县行政区域间、县域内）许可（新设）(00011821400301)(审核通过)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（1）《中华人民共和国道路运输条例》第八条、第十条、第十一条、第十二条、第十四条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color w:val="FF0000"/>
          <w:sz w:val="28"/>
          <w:szCs w:val="28"/>
        </w:rPr>
      </w:pPr>
      <w:r>
        <w:rPr>
          <w:rFonts w:hint="default" w:ascii="方正仿宋_GBK" w:hAnsi="方正仿宋_GBK" w:eastAsia="方正仿宋_GBK" w:cs="方正仿宋_GBK"/>
          <w:color w:val="FF0000"/>
          <w:sz w:val="28"/>
          <w:szCs w:val="28"/>
        </w:rPr>
        <w:t>（2）《道路旅客运输及客运站管理规定》（交通运输部令 2022年第 33 号）第八条、第十条、第十一条、第十二条、第十三条、第十四条</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color w:val="FF0000"/>
          <w:sz w:val="28"/>
          <w:szCs w:val="28"/>
        </w:rPr>
      </w:pPr>
      <w:r>
        <w:rPr>
          <w:rFonts w:hint="default" w:ascii="方正仿宋_GBK" w:hAnsi="方正仿宋_GBK" w:eastAsia="方正仿宋_GBK" w:cs="方正仿宋_GBK"/>
          <w:color w:val="FF0000"/>
          <w:sz w:val="28"/>
          <w:szCs w:val="28"/>
        </w:rPr>
        <w:t>（3）《国务院关于取消和下放一批行政许可事项的决定》（国发</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color w:val="FF0000"/>
          <w:sz w:val="28"/>
          <w:szCs w:val="28"/>
        </w:rPr>
        <w:t>〔2019〕6 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（1）《中华人民共和国道路运输条例》第二条、第五十八条、第五十九条、第六十条、第六十一条、第六十三条、第六十四条、第六十六条、第六十七条、第六十八条、第六十九条、第七十条、第七十六条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　</w:t>
      </w:r>
    </w:p>
    <w:p>
      <w:pPr>
        <w:spacing w:line="600" w:lineRule="exact"/>
        <w:ind w:firstLine="562" w:firstLineChars="200"/>
        <w:rPr>
          <w:rFonts w:hint="default" w:ascii="Times New Roman" w:hAnsi="Times New Roman" w:eastAsia="仿宋GB2312" w:cs="Times New Roman"/>
          <w:strike w:val="0"/>
          <w:dstrike w:val="0"/>
          <w:color w:val="FF000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道路旅客运输经营许可</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1.有与其经营业务相适应并经检测合格的客车：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（1）客车技术要求符合《道路运输车辆技术管理规定》有关规定。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（2）经营四类客运班线的班车客运经营者应当自有营运客车1辆以上。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2.从事客运经营的驾驶员符合《道路运输从业人员管理规定》有关规定。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3.健全的安全生产管理制度，包括安全生产操作规程、安全生产责任制、安全生产监督检查、驾驶员和车辆安全生产管理的制度。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4.申请从事道路客运班线经营，还应当有明确的线路证明材料和站点方案。</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（1）中华人民共和国道路运输条例第八条第八条　申请从事客运经营的，应当具备下列条件：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(一)有与其经营业务相适应并经检测合格的车辆；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(二)有符合本条例第九条规定条件的驾驶人员；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(三)有健全的安全生产管理制度。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申请从事班线客运经营的，还应当有明确的线路和站点方案。</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）第十一条　第十一条　申请从事道路客运经营的，应当具备下列条件：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（一）有与其经营业务相适应并经检测合格的客车：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1.客车技术要求应当符合《道路运输车辆技术管理规定》有关规定。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2.客车类型等级要求：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从事一类、二类客运班线和包车客运的客车，其类型等级应当达到中级以上。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3.客车数量要求：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（1）经营一类客运班线的班车客运经营者应当自有营运客车100辆以上，其中高级客车30辆以上；或者自有高级营运客车40辆以上；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（2）经营二类客运班线的班车客运经营者应当自有营运客车50辆以上，其中中高级客车15辆以上；或者自有高级营运客车20辆以上；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（3）经营三类客运班线的班车客运经营者应当自有营运客车10辆以上；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（4）经营四类客运班线的班车客运经营者应当自有营运客车1辆以上；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（5）经营省际包车客运的经营者，应当自有中高级营运客车20辆以上；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（6）经营省内包车客运的经营者，应当自有营运客车10辆以上。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（二）从事客运经营的驾驶员，应当符合《道路运输从业人员管理规定》有关规定。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（三）有健全的安全生产管理制度，包括安全生产操作规程、安全生产责任制、安全生产监督检查、驾驶员和车辆安全生产管理的制度。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申请从事道路客运班线经营，还应当有明确的线路和站点方案。</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道路旅客运输经营许可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优化审批服务</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不再要求申请人提供企业章程，现有营运客车行驶证、车辆技术等级评定结论、客车类型等级评定证明，已聘用或者拟聘用驾驶人员的3年内无重大以上交通责任事故证明等材料。申请人提交拟投入车辆和聘用驾驶员承诺，取得许可后在投入运营前按承诺投入车辆和驾驶员。</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1.开展“双随机、一公开”监管，对诚信状况差、投诉举报多、受处罚警告多的客运站提高抽查比例。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2.向社会公开道路旅客运输企业的运输服务质量承诺，加强社会监督，对不符合承诺条件开展经营的要责令限期整改，逾期不整改或整改后仍达不到要求的，要依法撤销许可证件。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3.依法及时处理投诉举报，发现违法违规行为要依法查处。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4.针对日常动态监管发现的普遍性问题和突出风险组织开展专项检查。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2.企业法定代表人或者个体经营者身份证件，经办人的身份证件和委托书；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3.安全生产管理制度文本；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4.拟投入车辆和聘用驾驶员承诺，包括客车数量、类型等级、技术等级，聘用的驾驶员具备从业资格。</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申请道路客运班线经营的，还应当提供下列材料：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（1）《道路旅客运输班线经营申请表》；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（2）承诺在投入运营前，与起讫地客运站和中途停靠地客运站签订进站协议（农村道路客运班线在乡村一端无客运站的，不作此端的进站承诺）；</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（3）运输服务质量承诺书。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已获得相应道路客运班线经营许可的经营者，申请新增客运班线时，应当按照重新许可办理。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（1）《中华人民共和国道路运输条例》第十条，第十一条　第十条　申请从事客运经营的，应当依法向工商行政管理机关办理有关登记手续后，按照下列规定提出申请并提交符合本条例第八条规定条件的相关材料：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(一)从事县级行政区域内客运经营的，向县级道路运输管理机构提出申请；</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(二)从事省、自治区、直辖市行政区域内跨2个县级以上行政区域客运经营的，向其共同的上一级道路运输管理机构提出申请；</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(三)从事跨省、自治区、直辖市行政区域客运经营的，向所在地的省、自治区、直辖市道路运输管理机构提出申请。</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第十一条　取得道路运输经营许可证的客运经营者，需要增加客运班线的，应当依照本条例第十条的规定办理有关手续。</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eastAsia" w:ascii="方正仿宋_GBK" w:hAnsi="方正仿宋_GBK" w:eastAsia="方正仿宋_GBK" w:cs="方正仿宋_GBK"/>
          <w:b w:val="0"/>
          <w:bCs w:val="0"/>
          <w:strike w:val="0"/>
          <w:dstrike w:val="0"/>
          <w:color w:val="auto"/>
          <w:sz w:val="28"/>
          <w:szCs w:val="28"/>
          <w:lang w:val="en-US" w:eastAsia="zh-CN"/>
        </w:rPr>
        <w:t>）第十三条、第十六条、第三十条第十三条　申请从事道路客运经营的，应当提供下列材料：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（三）安全生产管理制度文本；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（四）拟投入车辆和聘用驾驶员承诺，包括客车数量、类型等级、技术等级，聘用的驾驶员具备从业资格。</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申请道路客运班线经营的，还应当提供下列材料：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（一）《道路旅客运输班线经营申请表》；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（二）承诺在投入运营前，与起讫地客运站和中途停靠地客运站签订进站协议（农村道路客运班线在乡村一端无客运站的，不作此端的进站承诺）；</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（三）运输服务质量承诺书。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已获得相应道路客运班线经营许可的经营者，申请新增客运班线时，应当按照本规定第十二条的规定进行申请，并提供第十三条第一款第（四）项、第二款规定的材料以及经办人的身份证件和委托书。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第十六条  已获得相应道路客运班线经营许可的经营者，申请新增客运班线时，应当按照本规定第十二条的规定进行申请，并提供第十三条第一款第（四）项、第二款规定的材料以及经办人的身份证件和委托书。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客运班线的经营主体、起讫地和日发班次下限变更和客运站经营主体、站址变更应当按照重新许可办理。</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客运班线许可事项或者备案事项发生变更的，道路运输管理机构应当换发《道路客运班线经营信息表》。</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1.受理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2.审查（同一线路有3个以上申请人时，可以通过招标的形式作出许可决定）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3.作出许可决定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4.颁发许可证件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《中华人民共和国道路运输条例》第十条、第十一条、第十二条　第十条　申请从事客运经营的，应当依法向工商行政管理机关办理有关登记手续后，按照下列规定提出申请并提交符合本条例第八条规定条件的相关材料：</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(一)从事县级行政区域内客运经营的，向县级道路运输管理机构提出申请；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(二)从事省、自治区、直辖市行政区域内跨2个县级以上行政区域客运经营的，向其共同的上一级道路运输管理机构提出申请；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(三)从事跨省、自治区、直辖市行政区域客运经营的，向所在地的省、自治区、直辖市道路运输管理机构提出申请。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取得道路运输经营许可证的客运经营者，需要增加客运班线的，应当依照本条例第十条的规定办理有关手续。</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第十二条　县级以上道路运输管理机构在审查客运申请时，应当考虑客运市场的供求状况、普遍服务和方便群众等因素。</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同一线路有3个以上申请人时，可以通过招标的形式作出许可决定。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）第十九条、第二十条、第二十二条、第二十三条、第二十六条、第二十八条、第三十条、第三十二条　第十九条　道路运输管理机构应当按照《中华人民共和国道路运输条例》和《交通行政许可实施程序规定》以及本规定规范的程序实施道路客运经营、道路客运班线经营和客运站经营的行政许可。</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第二十条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运输管理机构对符合法定条件的道路客运经营申请作出准予行政许可决定的，应当出具《道路客运经营行政许可决定书》，明确经营主体、经营范围、车辆数量及要求等许可事项，在作出准予行政许可决定之日起10日内向被许可人发放《道路运输经营许可证》，并告知被许可人所在地道路运输管理机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运输管理机构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道路运输管理机构；对成立线路公司的道路客运班线或者农村道路客运班线，中途停靠地客运站点可以由其经营者自行决定，并告知原许可机关。</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属于一类、二类客运班线的，许可机关应当将《道路客运班线经营行政许可决定书》抄告中途停靠地同级道路运输管理机构。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第二十二条 　道路运输管理机构对不符合法定条件的申请作出不予行政许可决定的，应当向申请人出具《不予交通行政许可决定书》，并说明理由。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第二十三条　受理一类、二类客运班线和四类中的毗邻县间客运班线经营申请的，道路运输管理机构应当在受理申请后7日内征求中途停靠地和目的地同级道路运输管理机构意见；同级道路运输管理机构应当在收到之日起10日内反馈，不予同意的，应当依法注明理由，逾期不予答复的，视为同意。</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相关道路运输管理机构对设区的市内毗邻县间客运班线经营申请持不同意见且协商不成的，由受理申请的道路运输管理机构报设区的市级道路运输管理机构决定，并书面通知申请人。相关道路运输管理机构对省际、市际毗邻县间客运班线经营申请持不同意见且协商不成的，由受理申请的道路运输管理机构报设区的市级道路运输管理机构协商，仍协商不成的，报省级道路运输管理机构（协商）决定，并书面通知申请人。相关道路运输管理机构对一类、二类客运班线经营申请持不同意见且协商不成的，由受理申请的道路运输管理机构报省级道路运输管理机构（协商）决定，并书面通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上级道路运输管理机构作出的决定应当书面通知受理申请的道路运输管理机构，由受理申请的道路运输管理机构为申请人办理有关手续。</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因客运班线经营期限届满，班车客运经营者重新提出申请的，受理申请的道路运输管理机构不需向中途停靠地和目的地道路运输管理机构再次征求意见。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第二十六条　因拟从事不同类型客运经营需向不同层级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申请的，应当由相应层级的</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许可，由最高一级道路运输管理机构核发《道路运输经营许可证》，并注明各级道路运输管理机构许可的经营范围，下级道路运输管理机构不再核发。下级道路运输管理机构已向被许可人发放《道路运输经营许可证》的，上级道路运输管理机构应当予以换发。</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第二十八条　客运班线经营许可可以通过服务质量招投标的方式实施，并签订经营服务协议。申请人数量达不到招投标要求的，道路运输管理机构应当按照许可条件择优确定客运经营者。</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相关道路运输管理机构协商确定通过服务质量招投标方式，实施跨省客运班线经营许可的，可以采取联合招标、各自分别招标等方式进行。一方不实行招投标的，不影响另外一方进行招投标。</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道路客运班线经营服务质量招投标管理办法另行制定。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客运班线的经营主体、起讫地和日发班次下限变更和客运站经营主体、站址变更应当按照重新许可办理。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客运班线许可事项或者备案事项发生变更的，道路运输管理机构应当换发《道路客运班线经营信息表》。</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第三十二条　客运班线经营者在经营期限内暂停、终止班线经营的，应当提前30日告知原许可机关。经营期限届满，客运班线经营者应当按照本规定第十二条重新提出申请。许可机关应当依据本章有关规定作出许可或者不予许可的决定。予以许可的，重新办理有关手续。</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国务院关于取消和下放一批行政许可事项的决定》附件2第3项附件2《国务院决定下放管理层级的行政许可事项目目录》第3项：省际、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部分情况下开展</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20个自然日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）第二十条第二十条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default" w:ascii="方正仿宋_GBK" w:hAnsi="方正仿宋_GBK" w:eastAsia="方正仿宋_GBK" w:cs="方正仿宋_GBK"/>
          <w:b w:val="0"/>
          <w:bCs w:val="0"/>
          <w:strike w:val="0"/>
          <w:dstrike w:val="0"/>
          <w:color w:val="auto"/>
          <w:sz w:val="28"/>
          <w:szCs w:val="28"/>
          <w:lang w:val="en-US" w:eastAsia="zh-CN"/>
        </w:rPr>
        <w:t>当场</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（a）</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（1）收费项目名称：工本费</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收费项目标准：《中华人民共和国道路运输条例》第八十一条  道路运输管理机构依照本条例发放经营许可证件和车辆营运证，可以收取工本费。工本费的具体收费标准由省、自治区、直辖市人民政府财政部门、价格主管部门会同同级交通主管部门核定。</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（3）设定收费项目的依据：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道路运输管理机构依照本条例发放经营许可证件和车辆营运证，可以收取工本费。工本费的具体收费标准由省、自治区、直辖市人民政府财政部门、价格主管部门会同同级交通主管部门核定。</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交通运输主管部门依照本条例发放经营许可证件和车辆营运证，可以收取工本费。工本费的具体收费标准由省、自治区、直辖市人民政府财政部门、价格主管部门会同同级交通主管部门核定。</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批文</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其他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《道路客运经营行政许可决定书》《道路客运班线经营行政许可决定书》《道路运输经营许可证》、班车客运标志牌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客运班线的经营期限为4年到8年，由各地区自行规定。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（1）《中华人民共和国道路运输条例》第十五条第十五条　客运班线的经营期限为4年到8年。经营期限届满需要延续客运班线经营许可的，应当重新提出申请。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客运经营者、客运站经营者需要变更许可事项，应当向原许可机关提出申请，按本章有关规定办理。班车客运经营者变更起讫地客运站点、途经路线的，应当重新备案。 客运班线的经营主体、起讫地和日发班次下限变更和客运站经营主体、站址变更应当按照重新许可办理。 客运班线许可事项或者备案事项发生变更的，道路运输管理机构应当换发《道路客运班线经营信息表》。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毗邻县行政区域间、县域内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eastAsia" w:ascii="方正仿宋_GBK" w:hAnsi="方正仿宋_GBK" w:eastAsia="方正仿宋_GBK" w:cs="方正仿宋_GBK"/>
          <w:b w:val="0"/>
          <w:bCs w:val="0"/>
          <w:strike w:val="0"/>
          <w:dstrike w:val="0"/>
          <w:color w:val="auto"/>
          <w:sz w:val="28"/>
          <w:szCs w:val="28"/>
          <w:highlight w:val="red"/>
          <w:lang w:val="en-US" w:eastAsia="zh-CN"/>
        </w:rPr>
        <w:t>市交通运输局、县（区）交通运输部门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2D6AF6"/>
    <w:rsid w:val="302D6AF6"/>
    <w:rsid w:val="6E0E5B6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2023-10-30T07:00:00Z</dcterms:created>
  <dc:creator>dawn</dc:creator>
  <cp:lastModifiedBy>dawn</cp:lastModifiedBy>
  <dcterms:modified xsi:type="dcterms:W3CDTF">2023-10-30T07:08:45Z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