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仿宋_GB2312"/>
          <w:sz w:val="32"/>
          <w:szCs w:val="32"/>
          <w:u w:val="thick"/>
        </w:rPr>
      </w:pPr>
    </w:p>
    <w:p>
      <w:pPr>
        <w:spacing w:line="500" w:lineRule="exact"/>
        <w:rPr>
          <w:rFonts w:hint="eastAsia" w:ascii="宋体" w:hAnsi="宋体"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云县人民政府办公室</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sz w:val="44"/>
          <w:szCs w:val="44"/>
        </w:rPr>
      </w:pPr>
      <w:r>
        <w:rPr>
          <w:rFonts w:hint="eastAsia" w:asciiTheme="majorEastAsia" w:hAnsiTheme="majorEastAsia" w:eastAsiaTheme="majorEastAsia" w:cstheme="majorEastAsia"/>
          <w:b w:val="0"/>
          <w:bCs/>
          <w:sz w:val="44"/>
          <w:szCs w:val="44"/>
        </w:rPr>
        <w:t>关于政府向社会力量购买服务的实施意见</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仿宋_GB2312"/>
          <w:sz w:val="32"/>
          <w:szCs w:val="32"/>
        </w:rPr>
      </w:pPr>
      <w:r>
        <w:rPr>
          <w:rFonts w:hint="eastAsia" w:ascii="楷体_GB2312" w:hAnsi="楷体_GB2312" w:eastAsia="楷体_GB2312" w:cs="楷体_GB2312"/>
          <w:sz w:val="32"/>
          <w:szCs w:val="32"/>
        </w:rPr>
        <w:t>云县政办发〔2016〕229号</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各乡、民族乡、镇人民政府，县直各有关单位：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进一步深化行政管理体制改革，加快转变政府职能，完善公共财政体系，提高公共服务的质量和效率，根据《云南省人民政府办公厅关于政府向社会力量购买服务的实施意见》(云政办发〔2015〕62号)和《临沧市人民政府办公室关于印发临沧市政府向社会力量购买服务实施意见的通知》(临政办发〔2016〕120号)文件等相关规定，结合云县实际，制定本实施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一、准确把握政府购买服务总体要求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邓小平理论、“三个代表”重要思想、科学发展观为指导，深入贯彻落实党的十八大、十八届三中、四中、五中、六中全会和习近平总书记系列重要讲话精神，按照加快政府职能转变，深化财税体制改革，提高公共服务供给水平的要求，改革创新公共服务提供机制和方式，整合各级各类资源，放开公共服务市场准入，激发社会力量参与活力，建立健全公共服务市场化、多元化和社会化供给机制，努力为人民群众提供更加方便、快捷、优质、高效的公共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试点先行，逐步推进。根据全县经济社会发展需要、政府职能转变、财政管理要求，合理界定政府购买服务的范围和项目，妥善处理与原有公共服务供给方式的衔接，逐步引导社会力量参与，积极稳妥推进政府向社会力量购买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权责明确，确保质量。按照事权与支出责任相适应的原则，健全法规制度，明确部门职责，完善工作机制，强化监督管理，形成符合实际、协调有力、规范高效的政府购买服务制度。推进政府购买服务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3.竞争择优，公开透明。按照公开、公平、公正原则，通过竞争择优方式选择政府购买服务的承接主体，确保具备条件的社会力量平等参与竞争。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4.强化监督，注重实效。探索建立多方参与政府购买服务的监管方式，加强政府购买服务的绩效管理，提高公共服务质量，不断提升政府购买服务的社会效益和经济效益。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5.厉行节约，控制成本。坚持以事定费、费随事转，防止一边购买服务、一边养人办事，厉行节约，降低服务成本。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(三)目标任务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云县政府向社会力量购买服务实施意见》自2017年1月1日开始实施。到2018年，初步形成统一有效的购买服务平台、工作机制和监督评审机制，购买服务范围要覆盖到大部分适宜向社会力量购买的基本公共服务、社会管理服务以及事务性管理服务领域。到2020年，全县基本建立起比较完善的政府购买服务制度，公共服务水平和质量显著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二、建立健全政府购买服务机制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(一).明确购买服务主体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政府购买服务主体(以下简称购买主体)是纳入机构编制管理、经费由财政承担的各级党政机关及其直属机构、人大、政协、法院、检察院、社会团体等机关和参照公务员法管理的事业单位。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购买主体负责研究制定本行业、本系统购买服务实施细则，提出合理需求和条件；依照有关程序和方式实施购买，对承接主体提供的服务进行监督管理，在项目完成后组织考核评估和验收。按规定公开政府购买服务相关信息，自觉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(二)确定承接主体资格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接政府购买服务主体(以下简称承接主体),包括依法在民政部门登记成立或经国务院批准免予登记的社会组织，按照事业单位分类改革划入公益二类或转为企业的事业单位，依法在市场监督管理部门或行业主管部门登记成立的企业、机构等社会力量。承接主体应具备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1.依法登记设立，具有独立承担民事责任的能力。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2.治理结构健全，内部管理和监督制度完善。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3.具有独立的财务管理制度、会计核算和资产管理制度。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4.具备提供公共服务所必需的设施、人员和专业技术能力。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5.行业管理部门有具体专业资质要求的，应具备相应资质要求。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6.具有依法缴纳税收和社会保险费用的良好记录。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7.在参与政府购买服务竞争前通过年检、资质审查合格，社会信誉、商业信誉良好。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8.法律法规规定以及购买服务项目要求的其他条件。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承接主体的其他条件由购买主体根据购买服务项目的性质和质量要求确定。购买主体应当保障各类承接主体平等竞争，不得以不合理的条件对承接主体实行歧视性限制。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(三)科学界定购买内容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购买服务的内容为适合采取市场化方式提供、社会力量能够承担的公共服务及辅助性服务，突出公共性、公益性和辅助性。除应当由政府直接提供、法律法规另有规定或涉及国家安全、保密事项以及司法审判、行政行为等不适合向社会力量购买，以及不属于政府职责范围的服务项目外，下列基本公共服务和非基本公共服务事项可通过政府购买服务的方式，逐步交由社会力量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1.基本公共服务事项。基本公共教育、科技服务、劳动就业服务、人才服务、社会保险、社会救助、社会福利、基本养老服务、</w:t>
      </w:r>
      <w:r>
        <w:rPr>
          <w:rFonts w:hint="eastAsia" w:ascii="仿宋_GB2312" w:hAnsi="仿宋_GB2312" w:eastAsia="仿宋_GB2312" w:cs="仿宋_GB2312"/>
          <w:b w:val="0"/>
          <w:bCs w:val="0"/>
          <w:sz w:val="32"/>
          <w:szCs w:val="32"/>
          <w:lang w:eastAsia="zh-CN"/>
        </w:rPr>
        <w:t>优抚</w:t>
      </w:r>
      <w:bookmarkStart w:id="0" w:name="_GoBack"/>
      <w:bookmarkEnd w:id="0"/>
      <w:r>
        <w:rPr>
          <w:rFonts w:hint="eastAsia" w:ascii="仿宋_GB2312" w:hAnsi="仿宋_GB2312" w:eastAsia="仿宋_GB2312" w:cs="仿宋_GB2312"/>
          <w:b w:val="0"/>
          <w:bCs w:val="0"/>
          <w:sz w:val="32"/>
          <w:szCs w:val="32"/>
        </w:rPr>
        <w:t>安置服务、基本医疗卫生、人口和计划生育服务、基本住房保障、公共文化、公共体育、基本公共安全服务、残疾人基本公共服务、环境保护、交通运输、服务“三农”等领域适合由社会力量承担的基本公共服务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社会管理服务事项。区划地名管理、社会组织管理、社区事务、养老服务、社工服务、法律援助、扶贫救灾、慈善救济、公益服务、人民调解、社区矫正、安置帮教、公共公益宣传培训、民族团结和边疆稳定等领域适合由社会力量承担的公共服务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3.行业管理与协调事项。行业职业资格认定、处理行业投诉等领域适合由社会力量承担的公共服务事项。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4.技术服务事项。科研、行业规划、行业规范、行业调查、行业统计分析、资产评估、检验检疫检测、监测服务等领域适合由社会力量承担的公共服务事项。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政府履职所需辅助性事项。法律服务、课题研究、政策调研、政策草拟、决策论证、统计调查、监督评估、绩效评价、材料整理、工程服务、项目评审、技术业务培训、会展服务、编制规划、规划评估、税务咨询、审计服务、后勤服务和网络管理等领域适合由社会力量承担的公共服务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政府新增的或临时性、阶段性的公共服务事项以及其他适合由社会力量承担的公共服务事项。全县政府购买服务指导目录由县财政局牵头参照省市有关规定研究制定，并根据经济社会发展变化、政府职能转变及公众需求等情况及时对目录进行动态调整。对应当由政府直接提供、不适合社会力量承担的公共服务，以及不属于政府职责范围的服务项目，购买主体不得向社会力量购买。纳入指导目录的服务事项，应当实施购买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(四)规范购买操作流程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编制购买计划。购买主体根据本级政府购买服务指导目录，结合同级党委、政府工作部署以及部门预算安排、本单位工作实际等因素，原则上在年度部门预算资金范围内，编制年度购买服务项目计划，随同部门预算一起报同级财政部门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2.公示购买信息。购买服务项目计划经同级财政部门审核并出具明确意见后，向社会公开所需购买服务项目的预算资金、主要内容、承接标准和目标要求等信息。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确定购买方式。购买主体应根据购买内容的市场发育程度、服务提供方式和特点等因素，按照“方式灵活、程序简便”的原则组织购买。对符合政府采购条件的，按照《中华人民共和国政府采购法》等相关规定，遵循政府采购管理的程序和方式组织实施，统一纳入采购程序，通过公开招标、邀请招标、竞争性谈判、单一来源、询价、竞争性磋商等采购方式确定承接主体，达到公开招标限额标准以上的服务项目，应当进入公共资源交易中心交易。对具有特殊性、不符合竞争性条件(承接主体发育程度低)的购买事项，可采取特许经营、委托、战略合作、大额项目分包、新增项目另授等方式实施购买，积极探索定额补助、以奖代补等形式，并报同级财政部门审核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签订购买合同。承接主体与购买方式确定后，购买主体应及时与承接主体签订购买服务合同，明确购买服务的范围、标的、数量、质量要求以及服务期限、资金支付方式、权利义务、违约责任和解决争议的方法等内容。购买主体与承接主体签订购买服务合同报经行业主管部门审核后执行，并将购买服务合同等相关材料报同级财政部门备案。购买主体应当加强购买合同管理：督促承接主体严格履行合同，及时了解掌握购买项目实施进度，严格按照国库集中支付管理有关规定和合同执行进度支付款项，并根据实际需求和合同规定积极帮助承接主体做好与相关政府部门、服务对象的沟通、协调。承接主体应当按合同履行提供服务的义务，认真组织实施服务项目，按时完成服务项目任务，保证服务数量、质量和效果，主动接受有关部门、服务对象及社会监督，严禁转包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合同验收结算。承接主体完成合同约定的服务事项后，购买主体要按照购买合同规定的服务标准组织履约验收，验收合格的，应将政府采购合同等相关材料送同级财政部门，按照采购资金管理相关支付流程，通过国库集中支付程序支付，并将执行情况纳入部门预算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(五)强化项目监督管理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加强预算管理。购买主体购买服务所需资金，从部门预算经费或经批准的专项资金等既有预算中统筹安排，并通过资源整合，扩大购买资金来源。有机衔接政府购买服务资金预算与年度部门预算、政府采购预算。财政部门在布置年度预算编制工作时，应当对购买服务相关预算安排提出明确要求，在预算报表中制定专门的购买服务项目表。财政部门对政府购买服务项目表进行审核后，随部门预算批复同时下达给相关购买主体。购买主体应当按照财政部门下达的购买服务项目表，组织实施购买服务工作。重大项目、重大民生事项或政府因工作需要临时确定的重要事项，按照财政专项资金管理规定和“一事一议”原则，专项研究确定购买服务资金规模和来源。建立预算执行动态监控机制，为防范和控制财政资金支付风险，将购买主体服务资金的使用情况纳入预算执行动态监控，保证财政资金安全规范有效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加强绩效管理。购买主体应会同财政部门，围绕购买服务流程、专业方法、质量控制、监督管理、需求评估、成本核算、招投标管理和能力建设等环节，做好相关标准研究制定，逐步建立科学合理、协调配套的绩效评价指标体系。将政府购买服务资金纳入财政资金绩效管理体系，建立绩效评价办法，探索建立由购买主体、服务对象及第三方组成的综合性评价机制，对购买服务项目数量、质量和资金使用绩效等进行考核评价。评价结果向社会公布，并作为以后年度编制政府购买服务预算和选择承接主体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加强对承接主体的规范管理。承接主体应当建立政府购买服务台账，记录相关文件、工作计划方案、项目和资金批复、项目进展和资金支付、工作汇报总结、重大活动和其他有关资料信息，接受和配合相关部门对资金使用情况进行监督检查及绩效评价；应当建立健全财务制度：严格遵守相关财政财务规定，对购买服务的项目资金进行规范的财务管理和会计核算，加强自身监督，确保资金规范管理和使用：应当建立健全财务报告制度，按照要求向购买主体提供资金的使用情况、项目执行情况、成果总结等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加强过程监管和信息公开。充分利用和整合观有政府网络平台资源，建立集政策咨询、申报审批、日常监督、信息服务于一体，内容全面、方便快捷的政府购买服务平台。及时发布政府购买服务有关政策制度、购买目录、承接主体条件、采购结果、绩效评价结果等信息。购买主体应全面全程公开购买服务的有关信息，做到信息透明化，主动接受财政、审计等部门的监督及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三、加强政府购买服务的保障与监督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(一)加强组织领导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人民政府对本级政府向社会力量购买服务工作负总责，把政府向社会力量购买服务工作列入重点改革任务，纳入各级、各部门的目标管理，并作为督查重点。建立政府购买服务工作联席会议制度。制定完善政策措施和实施办法，并抄送上一级政府财政部门。按照“事权与支出责任相适应”的原则，将向社会力量购买服务的资金纳入同级财政预算和财政资金绩效管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(二)健全工作机制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建立“政府领导，财政牵头，机构编制、民政、市场监督管理、发展改革以及行业主管部门协同，职能部门履职，监督部门保障”的工作机制，做到各负其责、齐抓共管。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发展和改革部门：负责会同有关部门编制和实施政府投资计划，推动政府投资项目中的有关服务内容列入政府购买服务计划。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部门：负责建立健全政府购买服务制度，制定政府向社会力量购买服务指导目录，监督、指导各类购买主体依法开展购买服务工作，牵头做好政府购买服务的采购管理、资金管理、监督检查和绩效评价等工作；在政府及财政现有公开网站基础上，牵头建立政府购买服务统一信息发布平台及购买服务项目管理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政、市场监督管理以及行业主管等部门：按照职责分工，培养和壮大社会力量，负责向购买主体提供相关名录，协助购买主体对承接主体所应具备的资质和相关条件进行核实，并将承接主体参与购买服务的情况纳入年报、评估和执法等监管体系，建立相应的信用记录和应用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构编制部门：负责推进政府职能转变，按照事业单位改革的要求推进有条件的事业单位转为企业和社会组织，探索研究提出通过购买服务方式促进事业单位分类改革的意见和措施；要分期分批制定政府转移职能目录，参与政府购买服务绩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审计部门：负责对政府购买服务工作和资金使用情况进行监督、审计，并参与政府购买服务绩效评价。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各职能部门：作为具体组织实施单位，必须严格按照相关要求，落实年度购买计划，制定本部门或本行业的政府购买服务具体方案，并主动公开相关信息，接受监督。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(三)严格监督管理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审计、监察等部门应加强对政府购买服务的监督，确保政府购买服务资金规范管理和使用。应加强对购买主体的日常监管；不得将应由政府承担的公共服务擅自改由政府向社会力量购买，对不按照规定使用资金或未按合同完成购买服务工作量的购买主体，财政不再拨付下一年度购买经费；对违法违规行为!按照规定予以处罚、处分或移交司法机关处理。建立退出机制和择优机制，对弄虚作假、冒领财政资金的承接主体，依法给予行政处罚，3年内不得介入政府购买服务；对在政府购买服务工作中作出突出贡献、取得良好社会和经济效益的社会力量，可成为下年度购买服务计划项目的优先选择主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(四)强化宣传引导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镇)人民政府和县直各部门要广泛宣传政府向社会力量购买服务的重大意义，做好政策解读，塑造工作典型，加强舆论引导，深入开展社会调查，主动回应群众关切，充分调动社会参与的积极性。同时，严格按照规定，做好政府向社会力量购买服务的有关政策和实施过程的信息公开，接受社会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附：云县政府向社会力量购买服务指导目录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20" w:firstLineChars="16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云县人民政府办公室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440" w:firstLineChars="17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2016年12月9日</w:t>
      </w:r>
    </w:p>
    <w:p>
      <w:pPr>
        <w:pStyle w:val="2"/>
        <w:pageBreakBefore w:val="0"/>
        <w:widowControl w:val="0"/>
        <w:kinsoku/>
        <w:wordWrap/>
        <w:overflowPunct/>
        <w:topLinePunct w:val="0"/>
        <w:autoSpaceDE/>
        <w:autoSpaceDN/>
        <w:bidi w:val="0"/>
        <w:adjustRightInd/>
        <w:snapToGrid/>
        <w:spacing w:before="0" w:after="0" w:line="580" w:lineRule="exact"/>
        <w:ind w:left="0" w:leftChars="0"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（此件公开发布）</w:t>
      </w:r>
    </w:p>
    <w:p>
      <w:pPr>
        <w:rPr>
          <w:rFonts w:hint="eastAsia"/>
          <w:lang w:eastAsia="zh-CN"/>
        </w:rPr>
      </w:pPr>
    </w:p>
    <w:p>
      <w:pPr>
        <w:spacing w:before="108" w:line="219" w:lineRule="auto"/>
        <w:ind w:left="1819"/>
        <w:rPr>
          <w:rFonts w:ascii="宋体" w:hAnsi="宋体" w:eastAsia="宋体" w:cs="宋体"/>
          <w:sz w:val="33"/>
          <w:szCs w:val="33"/>
        </w:rPr>
      </w:pPr>
      <w:r>
        <w:rPr>
          <w:rFonts w:ascii="宋体" w:hAnsi="宋体" w:eastAsia="宋体" w:cs="宋体"/>
          <w:b/>
          <w:bCs/>
          <w:spacing w:val="-10"/>
          <w:sz w:val="33"/>
          <w:szCs w:val="33"/>
        </w:rPr>
        <w:t>云县政府向社会力量购买服务指导目录</w:t>
      </w:r>
    </w:p>
    <w:p>
      <w:pPr>
        <w:spacing w:line="76" w:lineRule="exact"/>
      </w:pPr>
    </w:p>
    <w:tbl>
      <w:tblPr>
        <w:tblStyle w:val="13"/>
        <w:tblW w:w="88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
        <w:gridCol w:w="507"/>
        <w:gridCol w:w="550"/>
        <w:gridCol w:w="517"/>
        <w:gridCol w:w="1184"/>
        <w:gridCol w:w="1116"/>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1355" w:type="dxa"/>
            <w:gridSpan w:val="3"/>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17"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序</w:t>
            </w:r>
            <w:r>
              <w:rPr>
                <w:rFonts w:ascii="宋体" w:hAnsi="宋体" w:eastAsia="宋体" w:cs="宋体"/>
                <w:spacing w:val="-24"/>
                <w:sz w:val="19"/>
                <w:szCs w:val="19"/>
              </w:rPr>
              <w:t xml:space="preserve"> </w:t>
            </w:r>
            <w:r>
              <w:rPr>
                <w:rFonts w:ascii="宋体" w:hAnsi="宋体" w:eastAsia="宋体" w:cs="宋体"/>
                <w:spacing w:val="-1"/>
                <w:sz w:val="19"/>
                <w:szCs w:val="19"/>
              </w:rPr>
              <w:t>号</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二级目录</w:t>
            </w: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1355"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517"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5类</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24"/>
                <w:sz w:val="19"/>
                <w:szCs w:val="19"/>
              </w:rPr>
              <w:t>302项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1</w:t>
            </w:r>
          </w:p>
        </w:tc>
        <w:tc>
          <w:tcPr>
            <w:tcW w:w="1184"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基</w:t>
            </w:r>
            <w:r>
              <w:rPr>
                <w:rFonts w:ascii="宋体" w:hAnsi="宋体" w:eastAsia="宋体" w:cs="宋体"/>
                <w:spacing w:val="15"/>
                <w:sz w:val="19"/>
                <w:szCs w:val="19"/>
              </w:rPr>
              <w:t xml:space="preserve"> </w:t>
            </w:r>
            <w:r>
              <w:rPr>
                <w:rFonts w:ascii="宋体" w:hAnsi="宋体" w:eastAsia="宋体" w:cs="宋体"/>
                <w:sz w:val="19"/>
                <w:szCs w:val="19"/>
              </w:rPr>
              <w:t>本</w:t>
            </w:r>
            <w:r>
              <w:rPr>
                <w:rFonts w:ascii="宋体" w:hAnsi="宋体" w:eastAsia="宋体" w:cs="宋体"/>
                <w:spacing w:val="22"/>
                <w:sz w:val="19"/>
                <w:szCs w:val="19"/>
              </w:rPr>
              <w:t xml:space="preserve"> </w:t>
            </w:r>
            <w:r>
              <w:rPr>
                <w:rFonts w:ascii="宋体" w:hAnsi="宋体" w:eastAsia="宋体" w:cs="宋体"/>
                <w:sz w:val="19"/>
                <w:szCs w:val="19"/>
              </w:rPr>
              <w:t>公</w:t>
            </w:r>
            <w:r>
              <w:rPr>
                <w:rFonts w:ascii="宋体" w:hAnsi="宋体" w:eastAsia="宋体" w:cs="宋体"/>
                <w:spacing w:val="4"/>
                <w:sz w:val="19"/>
                <w:szCs w:val="19"/>
              </w:rPr>
              <w:t xml:space="preserve"> </w:t>
            </w:r>
            <w:r>
              <w:rPr>
                <w:rFonts w:ascii="宋体" w:hAnsi="宋体" w:eastAsia="宋体" w:cs="宋体"/>
                <w:sz w:val="19"/>
                <w:szCs w:val="19"/>
              </w:rPr>
              <w:t>共</w:t>
            </w:r>
            <w:r>
              <w:rPr>
                <w:rFonts w:ascii="宋体" w:hAnsi="宋体" w:eastAsia="宋体" w:cs="宋体"/>
                <w:spacing w:val="21"/>
                <w:sz w:val="19"/>
                <w:szCs w:val="19"/>
              </w:rPr>
              <w:t xml:space="preserve"> </w:t>
            </w:r>
            <w:r>
              <w:rPr>
                <w:rFonts w:ascii="宋体" w:hAnsi="宋体" w:eastAsia="宋体" w:cs="宋体"/>
                <w:sz w:val="19"/>
                <w:szCs w:val="19"/>
              </w:rPr>
              <w:t>服</w:t>
            </w:r>
            <w:r>
              <w:rPr>
                <w:rFonts w:ascii="宋体" w:hAnsi="宋体" w:eastAsia="宋体" w:cs="宋体"/>
                <w:spacing w:val="23"/>
                <w:sz w:val="19"/>
                <w:szCs w:val="19"/>
              </w:rPr>
              <w:t xml:space="preserve"> </w:t>
            </w:r>
            <w:r>
              <w:rPr>
                <w:rFonts w:ascii="宋体" w:hAnsi="宋体" w:eastAsia="宋体" w:cs="宋体"/>
                <w:sz w:val="19"/>
                <w:szCs w:val="19"/>
              </w:rPr>
              <w:t>务</w:t>
            </w:r>
            <w:r>
              <w:rPr>
                <w:rFonts w:ascii="宋体" w:hAnsi="宋体" w:eastAsia="宋体" w:cs="宋体"/>
                <w:spacing w:val="14"/>
                <w:sz w:val="19"/>
                <w:szCs w:val="19"/>
              </w:rPr>
              <w:t xml:space="preserve"> </w:t>
            </w:r>
            <w:r>
              <w:rPr>
                <w:rFonts w:ascii="宋体" w:hAnsi="宋体" w:eastAsia="宋体" w:cs="宋体"/>
                <w:sz w:val="19"/>
                <w:szCs w:val="19"/>
              </w:rPr>
              <w:t>事</w:t>
            </w:r>
            <w:r>
              <w:rPr>
                <w:rFonts w:ascii="宋体" w:hAnsi="宋体" w:eastAsia="宋体" w:cs="宋体"/>
                <w:spacing w:val="24"/>
                <w:sz w:val="19"/>
                <w:szCs w:val="19"/>
              </w:rPr>
              <w:t xml:space="preserve"> </w:t>
            </w:r>
            <w:r>
              <w:rPr>
                <w:rFonts w:ascii="宋体" w:hAnsi="宋体" w:eastAsia="宋体" w:cs="宋体"/>
                <w:sz w:val="19"/>
                <w:szCs w:val="19"/>
              </w:rPr>
              <w:t>项</w:t>
            </w:r>
          </w:p>
        </w:tc>
        <w:tc>
          <w:tcPr>
            <w:tcW w:w="1116"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教育类</w:t>
            </w: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公共教育规划和政策研究、宣传服务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2</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公共教育资讯收集与统计分析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3</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公共教育基础设施管理与维护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8"/>
                <w:szCs w:val="18"/>
              </w:rPr>
            </w:pPr>
            <w:r>
              <w:rPr>
                <w:rFonts w:ascii="宋体" w:hAnsi="宋体" w:eastAsia="宋体" w:cs="宋体"/>
                <w:position w:val="-2"/>
                <w:sz w:val="18"/>
                <w:szCs w:val="18"/>
              </w:rPr>
              <w:t>01</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4</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公共教育成果及公共教育质量评估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5</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公共教育成果交流与推广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6</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学生竞赛活动的组织和实施工作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7</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2"/>
                <w:sz w:val="19"/>
                <w:szCs w:val="19"/>
              </w:rPr>
              <w:t>普惠性学前教育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8</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2"/>
                <w:sz w:val="19"/>
                <w:szCs w:val="19"/>
              </w:rPr>
              <w:t>保障性义务教育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09</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9</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10</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医</w:t>
            </w:r>
            <w:r>
              <w:rPr>
                <w:rFonts w:ascii="宋体" w:hAnsi="宋体" w:eastAsia="宋体" w:cs="宋体"/>
                <w:spacing w:val="-2"/>
                <w:sz w:val="19"/>
                <w:szCs w:val="19"/>
              </w:rPr>
              <w:t xml:space="preserve"> </w:t>
            </w:r>
            <w:r>
              <w:rPr>
                <w:rFonts w:ascii="宋体" w:hAnsi="宋体" w:eastAsia="宋体" w:cs="宋体"/>
                <w:sz w:val="19"/>
                <w:szCs w:val="19"/>
              </w:rPr>
              <w:t>疗</w:t>
            </w:r>
            <w:r>
              <w:rPr>
                <w:rFonts w:ascii="宋体" w:hAnsi="宋体" w:eastAsia="宋体" w:cs="宋体"/>
                <w:spacing w:val="27"/>
                <w:sz w:val="19"/>
                <w:szCs w:val="19"/>
              </w:rPr>
              <w:t xml:space="preserve"> </w:t>
            </w:r>
            <w:r>
              <w:rPr>
                <w:rFonts w:ascii="宋体" w:hAnsi="宋体" w:eastAsia="宋体" w:cs="宋体"/>
                <w:sz w:val="19"/>
                <w:szCs w:val="19"/>
              </w:rPr>
              <w:t>卫</w:t>
            </w:r>
            <w:r>
              <w:rPr>
                <w:rFonts w:ascii="宋体" w:hAnsi="宋体" w:eastAsia="宋体" w:cs="宋体"/>
                <w:spacing w:val="14"/>
                <w:sz w:val="19"/>
                <w:szCs w:val="19"/>
              </w:rPr>
              <w:t xml:space="preserve"> </w:t>
            </w:r>
            <w:r>
              <w:rPr>
                <w:rFonts w:ascii="宋体" w:hAnsi="宋体" w:eastAsia="宋体" w:cs="宋体"/>
                <w:sz w:val="19"/>
                <w:szCs w:val="19"/>
              </w:rPr>
              <w:t>生</w:t>
            </w:r>
            <w:r>
              <w:rPr>
                <w:rFonts w:ascii="宋体" w:hAnsi="宋体" w:eastAsia="宋体" w:cs="宋体"/>
                <w:spacing w:val="4"/>
                <w:sz w:val="19"/>
                <w:szCs w:val="19"/>
              </w:rPr>
              <w:t xml:space="preserve"> </w:t>
            </w:r>
            <w:r>
              <w:rPr>
                <w:rFonts w:ascii="宋体" w:hAnsi="宋体" w:eastAsia="宋体" w:cs="宋体"/>
                <w:sz w:val="19"/>
                <w:szCs w:val="19"/>
              </w:rPr>
              <w:t>类</w:t>
            </w: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公共医疗卫生规划、法规、标准研究、咨询及宣传服务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政府组织的公共医疗卫生信息采集、发布辅助性工作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12</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政府组织的群众健康检查服务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13</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突发公共事件卫生应急处置辅助性工作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14</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对灾害事故实施紧急医学救援的辅助性工作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15</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政府组织的重大疾病预防辅助性工作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16</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公共卫生状况的评估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17</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公共医疗卫生知识普及与推广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09</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18</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公共医疗卫生项目的实施与管理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10</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19</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政府组织的公共医疗卫生交流合作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3"/>
                <w:sz w:val="19"/>
                <w:szCs w:val="19"/>
              </w:rPr>
              <w:t>11</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20</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5"/>
                <w:sz w:val="19"/>
                <w:szCs w:val="19"/>
              </w:rPr>
              <w:t>公共医疗卫生成果推广应用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12</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21</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食品安全标准规划、研究咨询及宣传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13</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22</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其他政府委托的医疗卫生服务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23</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公</w:t>
            </w:r>
            <w:r>
              <w:rPr>
                <w:rFonts w:ascii="宋体" w:hAnsi="宋体" w:eastAsia="宋体" w:cs="宋体"/>
                <w:spacing w:val="-6"/>
                <w:sz w:val="19"/>
                <w:szCs w:val="19"/>
              </w:rPr>
              <w:t xml:space="preserve"> </w:t>
            </w:r>
            <w:r>
              <w:rPr>
                <w:rFonts w:ascii="宋体" w:hAnsi="宋体" w:eastAsia="宋体" w:cs="宋体"/>
                <w:sz w:val="19"/>
                <w:szCs w:val="19"/>
              </w:rPr>
              <w:t>共</w:t>
            </w:r>
            <w:r>
              <w:rPr>
                <w:rFonts w:ascii="宋体" w:hAnsi="宋体" w:eastAsia="宋体" w:cs="宋体"/>
                <w:spacing w:val="14"/>
                <w:sz w:val="19"/>
                <w:szCs w:val="19"/>
              </w:rPr>
              <w:t xml:space="preserve"> </w:t>
            </w:r>
            <w:r>
              <w:rPr>
                <w:rFonts w:ascii="宋体" w:hAnsi="宋体" w:eastAsia="宋体" w:cs="宋体"/>
                <w:sz w:val="19"/>
                <w:szCs w:val="19"/>
              </w:rPr>
              <w:t>文</w:t>
            </w:r>
            <w:r>
              <w:rPr>
                <w:rFonts w:ascii="宋体" w:hAnsi="宋体" w:eastAsia="宋体" w:cs="宋体"/>
                <w:spacing w:val="26"/>
                <w:sz w:val="19"/>
                <w:szCs w:val="19"/>
              </w:rPr>
              <w:t xml:space="preserve"> </w:t>
            </w:r>
            <w:r>
              <w:rPr>
                <w:rFonts w:ascii="宋体" w:hAnsi="宋体" w:eastAsia="宋体" w:cs="宋体"/>
                <w:sz w:val="19"/>
                <w:szCs w:val="19"/>
              </w:rPr>
              <w:t>化</w:t>
            </w:r>
            <w:r>
              <w:rPr>
                <w:rFonts w:ascii="宋体" w:hAnsi="宋体" w:eastAsia="宋体" w:cs="宋体"/>
                <w:spacing w:val="16"/>
                <w:sz w:val="19"/>
                <w:szCs w:val="19"/>
              </w:rPr>
              <w:t xml:space="preserve"> </w:t>
            </w:r>
            <w:r>
              <w:rPr>
                <w:rFonts w:ascii="宋体" w:hAnsi="宋体" w:eastAsia="宋体" w:cs="宋体"/>
                <w:sz w:val="19"/>
                <w:szCs w:val="19"/>
              </w:rPr>
              <w:t>类</w:t>
            </w: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公共文化规划和政策研究、宣传服务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24</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公共文化资讯收集与统计分析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25</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优秀传统文化与非物质文化遗产保护及传承传播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26</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公共文化基础设施的管理与维护服务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27</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政府举办的公益性文艺演出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28</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政府组织的公益性艺术品创作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29</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政府组织的文化交流合作与推广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30</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文物保护的辅助性工作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09</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31</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政府组织的群众性文化活动的组织与实施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03.</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10</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32</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2"/>
                <w:sz w:val="19"/>
                <w:szCs w:val="19"/>
              </w:rPr>
              <w:t>文化产业规划和政策研究项目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33</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其他政府委托的文化服务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34</w:t>
            </w:r>
          </w:p>
        </w:tc>
        <w:tc>
          <w:tcPr>
            <w:tcW w:w="1184"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体育类</w:t>
            </w: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公共体育规划和需求调查、政策研究、宣传服务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jc w:val="center"/>
        </w:trPr>
        <w:tc>
          <w:tcPr>
            <w:tcW w:w="29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35</w:t>
            </w:r>
          </w:p>
        </w:tc>
        <w:tc>
          <w:tcPr>
            <w:tcW w:w="1184"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公共体育基础设施的研发、生产、管理和维护服务</w:t>
            </w: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ascii="Arial"/>
          <w:sz w:val="21"/>
        </w:rPr>
      </w:pPr>
    </w:p>
    <w:p>
      <w:pPr>
        <w:spacing w:before="65" w:line="219" w:lineRule="auto"/>
        <w:ind w:left="2219"/>
        <w:rPr>
          <w:rFonts w:ascii="宋体" w:hAnsi="宋体" w:eastAsia="宋体" w:cs="宋体"/>
          <w:sz w:val="33"/>
          <w:szCs w:val="33"/>
        </w:rPr>
      </w:pPr>
      <w:r>
        <w:rPr>
          <w:rFonts w:ascii="宋体" w:hAnsi="宋体" w:eastAsia="宋体" w:cs="宋体"/>
          <w:b/>
          <w:bCs/>
          <w:spacing w:val="-8"/>
          <w:sz w:val="33"/>
          <w:szCs w:val="33"/>
        </w:rPr>
        <w:t>云县政府向社会力量购买服务指导目录</w:t>
      </w:r>
    </w:p>
    <w:p>
      <w:pPr>
        <w:spacing w:line="16" w:lineRule="exact"/>
      </w:pPr>
    </w:p>
    <w:tbl>
      <w:tblPr>
        <w:tblStyle w:val="13"/>
        <w:tblW w:w="87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
        <w:gridCol w:w="371"/>
        <w:gridCol w:w="461"/>
        <w:gridCol w:w="470"/>
        <w:gridCol w:w="1062"/>
        <w:gridCol w:w="91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1108" w:type="dxa"/>
            <w:gridSpan w:val="3"/>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470"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8"/>
                <w:sz w:val="19"/>
                <w:szCs w:val="19"/>
              </w:rPr>
              <w:t>序号</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二级目录</w:t>
            </w: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
                <w:sz w:val="19"/>
                <w:szCs w:val="19"/>
              </w:rPr>
              <w:t>三级目录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1108"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70"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5类</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4"/>
                <w:sz w:val="19"/>
                <w:szCs w:val="19"/>
              </w:rPr>
              <w:t>302项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04</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03</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36</w:t>
            </w:r>
          </w:p>
        </w:tc>
        <w:tc>
          <w:tcPr>
            <w:tcW w:w="1062"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基本公共服务事项</w:t>
            </w:r>
          </w:p>
        </w:tc>
        <w:tc>
          <w:tcPr>
            <w:tcW w:w="91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体育类</w:t>
            </w: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8"/>
                <w:szCs w:val="18"/>
              </w:rPr>
            </w:pPr>
            <w:r>
              <w:rPr>
                <w:rFonts w:ascii="宋体" w:hAnsi="宋体" w:eastAsia="宋体" w:cs="宋体"/>
                <w:spacing w:val="10"/>
                <w:sz w:val="18"/>
                <w:szCs w:val="18"/>
              </w:rPr>
              <w:t>公共体育资讯收集与统计分析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37</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公共体育运动竞赛组织与实施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38</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政府举办的群众性体育活动的组织与实施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04</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06</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39</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政府组织的体育职业培训和职业技能再培训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04</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07</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49</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政府组织的国民体质测试及指导服务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3"/>
                <w:sz w:val="19"/>
                <w:szCs w:val="19"/>
              </w:rPr>
              <w:t>41</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其他体育类服务事项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42</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交通</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运输类</w:t>
            </w: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交通运输规定和政策研究、咨询及宣传服务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43</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政府组织的交通运输人才培训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05</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03</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44</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8"/>
                <w:szCs w:val="18"/>
              </w:rPr>
            </w:pPr>
            <w:r>
              <w:rPr>
                <w:rFonts w:ascii="宋体" w:hAnsi="宋体" w:eastAsia="宋体" w:cs="宋体"/>
                <w:spacing w:val="9"/>
                <w:sz w:val="18"/>
                <w:szCs w:val="18"/>
              </w:rPr>
              <w:t>政府委托的公共交通运输基础设施维护与管理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45</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政府委托的城市公共基础设施建设、维护和管理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46</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政府委托的重点物资和紧急客货运输服务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05</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05</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47</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其他政府委托的交通运输服务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06</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48</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住房</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保障类</w:t>
            </w: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保障性住房规划和政策研究、宣传服务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06</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02</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3"/>
                <w:sz w:val="19"/>
                <w:szCs w:val="19"/>
              </w:rPr>
              <w:t>49</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保障性住房对象资格信息采集与管理辅助性工作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50</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保障性住房信息(房源信息等)征集与发布等辅助性服务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51</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保障性住房使用监督的辅助性工作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52</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8"/>
                <w:szCs w:val="18"/>
              </w:rPr>
            </w:pPr>
            <w:r>
              <w:rPr>
                <w:rFonts w:ascii="宋体" w:hAnsi="宋体" w:eastAsia="宋体" w:cs="宋体"/>
                <w:spacing w:val="9"/>
                <w:sz w:val="18"/>
                <w:szCs w:val="18"/>
              </w:rPr>
              <w:t>保障性住房维修维护等后期管理服务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53</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
                <w:sz w:val="19"/>
                <w:szCs w:val="19"/>
              </w:rPr>
              <w:t>政府委托的棚户区改造建设项目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54</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政府委托的保障性住房基础设施建设、维护和管理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55</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其他政府委托的住房保障服务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56</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社会</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保障类</w:t>
            </w: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
                <w:sz w:val="19"/>
                <w:szCs w:val="19"/>
              </w:rPr>
              <w:t>社保经办服务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57</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
                <w:sz w:val="19"/>
                <w:szCs w:val="19"/>
              </w:rPr>
              <w:t>社保稽核服务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58</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社会保障社会化管理服务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59</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大中专毕业生人事档案管理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60</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社保类法律事务服务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61</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其他社会保障类服务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62</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4"/>
                <w:sz w:val="19"/>
                <w:szCs w:val="19"/>
              </w:rPr>
              <w:t>公共</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就业类</w:t>
            </w: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公共就业规划和政策研究、咨询及宣传服务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63</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公共就业信息的收集与统计分析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64</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公共就业服务网络建设、运行和维护服务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65</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农村劳动力转移就业辅助性工作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66</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
                <w:sz w:val="19"/>
                <w:szCs w:val="19"/>
              </w:rPr>
              <w:t>政府组织的就业培训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67</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技能培训项目验收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68</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技能培训项目第三方监督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69</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劳动力咨源调查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70</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其他公共就业服务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71</w:t>
            </w:r>
          </w:p>
        </w:tc>
        <w:tc>
          <w:tcPr>
            <w:tcW w:w="1062"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人才</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服务类</w:t>
            </w: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政府委托的人才信息收集统计分析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72</w:t>
            </w:r>
          </w:p>
        </w:tc>
        <w:tc>
          <w:tcPr>
            <w:tcW w:w="106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9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高层次人才引进配套服务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09</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73</w:t>
            </w:r>
          </w:p>
        </w:tc>
        <w:tc>
          <w:tcPr>
            <w:tcW w:w="106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9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政府举办的公益性人才交流活动的组织与实施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74</w:t>
            </w:r>
          </w:p>
        </w:tc>
        <w:tc>
          <w:tcPr>
            <w:tcW w:w="106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9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大中专毕业生就业指导及公益性招聘活动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75</w:t>
            </w:r>
          </w:p>
        </w:tc>
        <w:tc>
          <w:tcPr>
            <w:tcW w:w="106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9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公益性网上人才服务信息平台的基础设施建设及维护管理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trPr>
        <w:tc>
          <w:tcPr>
            <w:tcW w:w="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76</w:t>
            </w:r>
          </w:p>
        </w:tc>
        <w:tc>
          <w:tcPr>
            <w:tcW w:w="1062" w:type="dxa"/>
            <w:vMerge w:val="continue"/>
            <w:tcBorders>
              <w:top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91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524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其他公共人才服务</w:t>
            </w:r>
          </w:p>
        </w:tc>
      </w:tr>
    </w:tbl>
    <w:p>
      <w:pPr>
        <w:rPr>
          <w:rFonts w:ascii="Arial"/>
          <w:sz w:val="21"/>
        </w:rPr>
      </w:pPr>
    </w:p>
    <w:tbl>
      <w:tblPr>
        <w:tblStyle w:val="13"/>
        <w:tblW w:w="94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533"/>
        <w:gridCol w:w="533"/>
        <w:gridCol w:w="524"/>
        <w:gridCol w:w="1047"/>
        <w:gridCol w:w="892"/>
        <w:gridCol w:w="5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1527" w:type="dxa"/>
            <w:gridSpan w:val="3"/>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24"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8"/>
                <w:sz w:val="19"/>
                <w:szCs w:val="19"/>
              </w:rPr>
              <w:t>序号</w:t>
            </w:r>
          </w:p>
        </w:tc>
        <w:tc>
          <w:tcPr>
            <w:tcW w:w="104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190"/>
              <w:jc w:val="center"/>
              <w:textAlignment w:val="auto"/>
              <w:rPr>
                <w:rFonts w:ascii="宋体" w:hAnsi="宋体" w:eastAsia="宋体" w:cs="宋体"/>
                <w:sz w:val="19"/>
                <w:szCs w:val="19"/>
              </w:rPr>
            </w:pPr>
            <w:r>
              <w:rPr>
                <w:rFonts w:ascii="宋体" w:hAnsi="宋体" w:eastAsia="宋体" w:cs="宋体"/>
                <w:spacing w:val="12"/>
                <w:sz w:val="19"/>
                <w:szCs w:val="19"/>
              </w:rPr>
              <w:t>二级目</w:t>
            </w:r>
            <w:r>
              <w:rPr>
                <w:rFonts w:ascii="宋体" w:hAnsi="宋体" w:eastAsia="宋体" w:cs="宋体"/>
                <w:sz w:val="19"/>
                <w:szCs w:val="19"/>
              </w:rPr>
              <w:t xml:space="preserve"> 录</w:t>
            </w: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1527"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4"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04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5类</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9"/>
                <w:sz w:val="19"/>
                <w:szCs w:val="19"/>
              </w:rPr>
              <w:t>302项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77</w:t>
            </w:r>
          </w:p>
        </w:tc>
        <w:tc>
          <w:tcPr>
            <w:tcW w:w="1047"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基本公共服务事项</w:t>
            </w:r>
          </w:p>
        </w:tc>
        <w:tc>
          <w:tcPr>
            <w:tcW w:w="89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服务</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三农类</w:t>
            </w: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三农规划和政策研究、宣传服务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19</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78</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农产品供需、价格信息收集、统计分析、咨询服务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79</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政府组织的农民种养技能培训及指导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80</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无公害农产品和地理标志产品认证管理的辅助性工作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81</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农业突发公共事件的调查评估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82</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政府组织的三农灾害性救助辅助性工作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83</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农产品质量安全风险评估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84</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动物重大疫病和农作物重大病虫害监测预警与防控辅助性工作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85</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政府委托的农村基础设施建设维护管理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86</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其他政府委托的服务三农事项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87</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4"/>
                <w:sz w:val="19"/>
                <w:szCs w:val="19"/>
              </w:rPr>
              <w:t>资源</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环境类</w:t>
            </w: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资源节约环境保护规划和政策研究、宣传服务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88</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政府组织的资源环境评估服务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89</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政府组织的资源节约环境保护教育、培训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90</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政府组织的资源节约环境保护考核、监督检查</w:t>
            </w:r>
            <w:r>
              <w:rPr>
                <w:rFonts w:ascii="宋体" w:hAnsi="宋体" w:eastAsia="宋体" w:cs="宋体"/>
                <w:spacing w:val="-1"/>
                <w:sz w:val="19"/>
                <w:szCs w:val="19"/>
              </w:rPr>
              <w:t>及环境污染调查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91</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8"/>
                <w:szCs w:val="18"/>
              </w:rPr>
            </w:pPr>
            <w:r>
              <w:rPr>
                <w:rFonts w:ascii="宋体" w:hAnsi="宋体" w:eastAsia="宋体" w:cs="宋体"/>
                <w:spacing w:val="9"/>
                <w:sz w:val="18"/>
                <w:szCs w:val="18"/>
              </w:rPr>
              <w:t>政府委托的资源节约监测及公共环境监测设施建设及维护辅助性工</w:t>
            </w:r>
            <w:r>
              <w:rPr>
                <w:rFonts w:ascii="宋体" w:hAnsi="宋体" w:eastAsia="宋体" w:cs="宋体"/>
                <w:spacing w:val="13"/>
                <w:sz w:val="18"/>
                <w:szCs w:val="18"/>
              </w:rPr>
              <w:t xml:space="preserve"> </w:t>
            </w:r>
            <w:r>
              <w:rPr>
                <w:rFonts w:ascii="宋体" w:hAnsi="宋体" w:eastAsia="宋体" w:cs="宋体"/>
                <w:spacing w:val="1"/>
                <w:sz w:val="18"/>
                <w:szCs w:val="18"/>
              </w:rPr>
              <w:t>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92</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生态环境事故鉴定辅助性工作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93</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政府组织的资源节约信息、环境质量信息收集及分析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94</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政府组织的资源节约环境保护科技成果推广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95</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其他政府委托的资源节约环境保护服务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96</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position w:val="4"/>
                <w:sz w:val="19"/>
                <w:szCs w:val="19"/>
              </w:rPr>
              <w:t>基本</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4"/>
                <w:sz w:val="19"/>
                <w:szCs w:val="19"/>
              </w:rPr>
              <w:t>公共</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4"/>
                <w:sz w:val="19"/>
                <w:szCs w:val="19"/>
              </w:rPr>
              <w:t>安全</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服务类</w:t>
            </w: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公共安全政策研究、宣传辅助服务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97</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食品药品安全监管辅助服务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98</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社会治安辅助服务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99</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交通安全辅助服务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100</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公共消防基础设施和维护管理辅助服务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101</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校园安全辅助服务和校车服务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102</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其他基本公共安全服务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103</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人口和</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7"/>
                <w:sz w:val="19"/>
                <w:szCs w:val="19"/>
              </w:rPr>
              <w:t>计划</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生育服</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务类</w:t>
            </w: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人口和计划生育政策研究、影视宣传制作服务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104</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为符合条件的育龄夫妇免费提供计划生育、优生优育技术服务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105</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8"/>
                <w:szCs w:val="18"/>
              </w:rPr>
            </w:pPr>
            <w:r>
              <w:rPr>
                <w:rFonts w:ascii="宋体" w:hAnsi="宋体" w:eastAsia="宋体" w:cs="宋体"/>
                <w:spacing w:val="3"/>
                <w:sz w:val="18"/>
                <w:szCs w:val="18"/>
              </w:rPr>
              <w:t>为城乡居民免费提供计划生育、优生优育、生殖健康等科普宣传教育</w:t>
            </w:r>
            <w:r>
              <w:rPr>
                <w:rFonts w:ascii="宋体" w:hAnsi="宋体" w:eastAsia="宋体" w:cs="宋体"/>
                <w:spacing w:val="4"/>
                <w:sz w:val="18"/>
                <w:szCs w:val="18"/>
              </w:rPr>
              <w:t xml:space="preserve"> </w:t>
            </w:r>
            <w:r>
              <w:rPr>
                <w:rFonts w:ascii="宋体" w:hAnsi="宋体" w:eastAsia="宋体" w:cs="宋体"/>
                <w:spacing w:val="8"/>
                <w:sz w:val="18"/>
                <w:szCs w:val="18"/>
              </w:rPr>
              <w:t>和咨询服务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106</w:t>
            </w:r>
          </w:p>
        </w:tc>
        <w:tc>
          <w:tcPr>
            <w:tcW w:w="104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其他政府委托的人口和计划生育服务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14</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107</w:t>
            </w:r>
          </w:p>
        </w:tc>
        <w:tc>
          <w:tcPr>
            <w:tcW w:w="1047"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其他</w:t>
            </w: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其他政府公共服务事项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1</w:t>
            </w:r>
          </w:p>
        </w:tc>
        <w:tc>
          <w:tcPr>
            <w:tcW w:w="104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89"/>
              <w:jc w:val="center"/>
              <w:textAlignment w:val="auto"/>
              <w:rPr>
                <w:rFonts w:ascii="宋体" w:hAnsi="宋体" w:eastAsia="宋体" w:cs="宋体"/>
                <w:sz w:val="19"/>
                <w:szCs w:val="19"/>
              </w:rPr>
            </w:pPr>
            <w:r>
              <w:rPr>
                <w:rFonts w:ascii="宋体" w:hAnsi="宋体" w:eastAsia="宋体" w:cs="宋体"/>
                <w:spacing w:val="-3"/>
                <w:sz w:val="19"/>
                <w:szCs w:val="19"/>
              </w:rPr>
              <w:t>社会事务</w:t>
            </w:r>
            <w:r>
              <w:rPr>
                <w:rFonts w:ascii="宋体" w:hAnsi="宋体" w:eastAsia="宋体" w:cs="宋体"/>
                <w:spacing w:val="2"/>
                <w:sz w:val="19"/>
                <w:szCs w:val="19"/>
              </w:rPr>
              <w:t xml:space="preserve"> </w:t>
            </w:r>
            <w:r>
              <w:rPr>
                <w:rFonts w:ascii="宋体" w:hAnsi="宋体" w:eastAsia="宋体" w:cs="宋体"/>
                <w:spacing w:val="-2"/>
                <w:sz w:val="19"/>
                <w:szCs w:val="19"/>
              </w:rPr>
              <w:t>服务类</w:t>
            </w:r>
          </w:p>
        </w:tc>
        <w:tc>
          <w:tcPr>
            <w:tcW w:w="89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社区服</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务类</w:t>
            </w: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社区治理政策研究、规划及宣传服务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2</w:t>
            </w:r>
          </w:p>
        </w:tc>
        <w:tc>
          <w:tcPr>
            <w:tcW w:w="10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政府委托的助老助残、外来人口管理、社区调查等社区事务</w:t>
            </w:r>
          </w:p>
        </w:tc>
      </w:tr>
    </w:tbl>
    <w:p>
      <w:pPr>
        <w:rPr>
          <w:rFonts w:ascii="Arial"/>
          <w:sz w:val="21"/>
        </w:rPr>
      </w:pPr>
    </w:p>
    <w:p>
      <w:pPr>
        <w:spacing w:line="283" w:lineRule="auto"/>
        <w:rPr>
          <w:rFonts w:ascii="Arial"/>
          <w:sz w:val="21"/>
        </w:rPr>
      </w:pPr>
    </w:p>
    <w:tbl>
      <w:tblPr>
        <w:tblStyle w:val="13"/>
        <w:tblpPr w:leftFromText="180" w:rightFromText="180" w:vertAnchor="text" w:horzAnchor="page" w:tblpX="1604" w:tblpY="360"/>
        <w:tblOverlap w:val="never"/>
        <w:tblW w:w="89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
        <w:gridCol w:w="409"/>
        <w:gridCol w:w="391"/>
        <w:gridCol w:w="519"/>
        <w:gridCol w:w="689"/>
        <w:gridCol w:w="770"/>
        <w:gridCol w:w="5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095" w:type="dxa"/>
            <w:gridSpan w:val="3"/>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19"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序号</w:t>
            </w:r>
          </w:p>
        </w:tc>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1"/>
                <w:sz w:val="19"/>
                <w:szCs w:val="19"/>
              </w:rPr>
              <w:t>一级</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8"/>
                <w:sz w:val="19"/>
                <w:szCs w:val="19"/>
              </w:rPr>
              <w:t>目录</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190"/>
              <w:jc w:val="center"/>
              <w:textAlignment w:val="auto"/>
              <w:rPr>
                <w:rFonts w:ascii="宋体" w:hAnsi="宋体" w:eastAsia="宋体" w:cs="宋体"/>
                <w:sz w:val="19"/>
                <w:szCs w:val="19"/>
              </w:rPr>
            </w:pPr>
            <w:r>
              <w:rPr>
                <w:rFonts w:ascii="宋体" w:hAnsi="宋体" w:eastAsia="宋体" w:cs="宋体"/>
                <w:spacing w:val="12"/>
                <w:sz w:val="19"/>
                <w:szCs w:val="19"/>
              </w:rPr>
              <w:t>二级目</w:t>
            </w:r>
            <w:r>
              <w:rPr>
                <w:rFonts w:ascii="宋体" w:hAnsi="宋体" w:eastAsia="宋体" w:cs="宋体"/>
                <w:sz w:val="19"/>
                <w:szCs w:val="19"/>
              </w:rPr>
              <w:t xml:space="preserve"> 录</w:t>
            </w: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1095"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19"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5类</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4"/>
                <w:sz w:val="19"/>
                <w:szCs w:val="19"/>
              </w:rPr>
              <w:t>302项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3</w:t>
            </w:r>
          </w:p>
        </w:tc>
        <w:tc>
          <w:tcPr>
            <w:tcW w:w="68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社会</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事务</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事项</w:t>
            </w:r>
          </w:p>
        </w:tc>
        <w:tc>
          <w:tcPr>
            <w:tcW w:w="77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政府委托的社区工作者培训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4</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政府委托的社区戒毒社区康复类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5</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退休人员社区管理和服务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6</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社区公共服务设施、文体活动场所等公共设施的管理与维护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7</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社区公共服务综合信息平台系统建设及维护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8</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其他政府委托的社区服务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9</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公办殡仪服务机构辅助性管理与服务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社区(村)网格化管理服务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89"/>
              <w:jc w:val="center"/>
              <w:textAlignment w:val="auto"/>
              <w:rPr>
                <w:rFonts w:ascii="宋体" w:hAnsi="宋体" w:eastAsia="宋体" w:cs="宋体"/>
                <w:sz w:val="19"/>
                <w:szCs w:val="19"/>
              </w:rPr>
            </w:pPr>
            <w:r>
              <w:rPr>
                <w:rFonts w:ascii="宋体" w:hAnsi="宋体" w:eastAsia="宋体" w:cs="宋体"/>
                <w:spacing w:val="-5"/>
                <w:sz w:val="19"/>
                <w:szCs w:val="19"/>
              </w:rPr>
              <w:t>社会</w:t>
            </w:r>
            <w:r>
              <w:rPr>
                <w:rFonts w:ascii="宋体" w:hAnsi="宋体" w:eastAsia="宋体" w:cs="宋体"/>
                <w:sz w:val="19"/>
                <w:szCs w:val="19"/>
              </w:rPr>
              <w:t xml:space="preserve">  </w:t>
            </w:r>
            <w:r>
              <w:rPr>
                <w:rFonts w:ascii="宋体" w:hAnsi="宋体" w:eastAsia="宋体" w:cs="宋体"/>
                <w:spacing w:val="-3"/>
                <w:sz w:val="19"/>
                <w:szCs w:val="19"/>
              </w:rPr>
              <w:t>救助类</w:t>
            </w: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社会救助政策研究、宣传服务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8"/>
                <w:szCs w:val="18"/>
              </w:rPr>
            </w:pPr>
            <w:r>
              <w:rPr>
                <w:rFonts w:ascii="宋体" w:hAnsi="宋体" w:eastAsia="宋体" w:cs="宋体"/>
                <w:spacing w:val="-1"/>
                <w:sz w:val="18"/>
                <w:szCs w:val="18"/>
              </w:rPr>
              <w:t>配合救助管理机构内的辅助性工作(包括心理咨询、康复训练、教育矫正、技能培训，</w:t>
            </w:r>
            <w:r>
              <w:rPr>
                <w:rFonts w:ascii="宋体" w:hAnsi="宋体" w:eastAsia="宋体" w:cs="宋体"/>
                <w:spacing w:val="17"/>
                <w:sz w:val="18"/>
                <w:szCs w:val="18"/>
              </w:rPr>
              <w:t xml:space="preserve"> </w:t>
            </w:r>
            <w:r>
              <w:rPr>
                <w:rFonts w:ascii="宋体" w:hAnsi="宋体" w:eastAsia="宋体" w:cs="宋体"/>
                <w:spacing w:val="9"/>
                <w:sz w:val="18"/>
                <w:szCs w:val="18"/>
              </w:rPr>
              <w:t>行为干预、法律和维权援助等)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政府组织的群众性应急救助培训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14</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政府开展的社会救助专业人才培训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15</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救助管理机构的管理与服务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16</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社会救助信息系统、自然灾害应急指挥系统建设及维护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position w:val="-2"/>
                <w:sz w:val="19"/>
                <w:szCs w:val="19"/>
              </w:rPr>
              <w:t>17</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其他政府委托的社会救助服务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18</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89"/>
              <w:jc w:val="center"/>
              <w:textAlignment w:val="auto"/>
              <w:rPr>
                <w:rFonts w:ascii="宋体" w:hAnsi="宋体" w:eastAsia="宋体" w:cs="宋体"/>
                <w:sz w:val="19"/>
                <w:szCs w:val="19"/>
              </w:rPr>
            </w:pPr>
            <w:r>
              <w:rPr>
                <w:rFonts w:ascii="宋体" w:hAnsi="宋体" w:eastAsia="宋体" w:cs="宋体"/>
                <w:spacing w:val="-5"/>
                <w:sz w:val="19"/>
                <w:szCs w:val="19"/>
              </w:rPr>
              <w:t>法律</w:t>
            </w:r>
            <w:r>
              <w:rPr>
                <w:rFonts w:ascii="宋体" w:hAnsi="宋体" w:eastAsia="宋体" w:cs="宋体"/>
                <w:sz w:val="19"/>
                <w:szCs w:val="19"/>
              </w:rPr>
              <w:t xml:space="preserve">  </w:t>
            </w:r>
            <w:r>
              <w:rPr>
                <w:rFonts w:ascii="宋体" w:hAnsi="宋体" w:eastAsia="宋体" w:cs="宋体"/>
                <w:spacing w:val="-3"/>
                <w:sz w:val="19"/>
                <w:szCs w:val="19"/>
              </w:rPr>
              <w:t>援助类</w:t>
            </w: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法律援助规划及政策研究服务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19</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政府委托的法律援助项目的实施服务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20</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法律援助政策宣传与咨询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21</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法律援助工作信息化建设及维护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22</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法律援助对象情况信息收集等辅助性动态管理工作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23</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政府委托的法律援助人才的培训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24</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其他政府委托的法律援助服务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25</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89"/>
              <w:jc w:val="center"/>
              <w:textAlignment w:val="auto"/>
              <w:rPr>
                <w:rFonts w:ascii="宋体" w:hAnsi="宋体" w:eastAsia="宋体" w:cs="宋体"/>
                <w:sz w:val="19"/>
                <w:szCs w:val="19"/>
              </w:rPr>
            </w:pPr>
            <w:r>
              <w:rPr>
                <w:rFonts w:ascii="宋体" w:hAnsi="宋体" w:eastAsia="宋体" w:cs="宋体"/>
                <w:spacing w:val="-5"/>
                <w:sz w:val="19"/>
                <w:szCs w:val="19"/>
              </w:rPr>
              <w:t>社工</w:t>
            </w:r>
            <w:r>
              <w:rPr>
                <w:rFonts w:ascii="宋体" w:hAnsi="宋体" w:eastAsia="宋体" w:cs="宋体"/>
                <w:sz w:val="19"/>
                <w:szCs w:val="19"/>
              </w:rPr>
              <w:t xml:space="preserve">  </w:t>
            </w:r>
            <w:r>
              <w:rPr>
                <w:rFonts w:ascii="宋体" w:hAnsi="宋体" w:eastAsia="宋体" w:cs="宋体"/>
                <w:spacing w:val="-3"/>
                <w:sz w:val="19"/>
                <w:szCs w:val="19"/>
              </w:rPr>
              <w:t>服务类</w:t>
            </w: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社工服务规划和政策研究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26</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政府组织的社工人才的培养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27</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政府委托社工服务项目的组织实施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28</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社工队伍和社工项目监督管理的辅助性工作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29</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其他政府委托的社工服务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30</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89"/>
              <w:jc w:val="center"/>
              <w:textAlignment w:val="auto"/>
              <w:rPr>
                <w:rFonts w:ascii="宋体" w:hAnsi="宋体" w:eastAsia="宋体" w:cs="宋体"/>
                <w:sz w:val="19"/>
                <w:szCs w:val="19"/>
              </w:rPr>
            </w:pPr>
            <w:r>
              <w:rPr>
                <w:rFonts w:ascii="宋体" w:hAnsi="宋体" w:eastAsia="宋体" w:cs="宋体"/>
                <w:spacing w:val="-5"/>
                <w:sz w:val="19"/>
                <w:szCs w:val="19"/>
              </w:rPr>
              <w:t>社会</w:t>
            </w:r>
            <w:r>
              <w:rPr>
                <w:rFonts w:ascii="宋体" w:hAnsi="宋体" w:eastAsia="宋体" w:cs="宋体"/>
                <w:sz w:val="19"/>
                <w:szCs w:val="19"/>
              </w:rPr>
              <w:t xml:space="preserve">  </w:t>
            </w:r>
            <w:r>
              <w:rPr>
                <w:rFonts w:ascii="宋体" w:hAnsi="宋体" w:eastAsia="宋体" w:cs="宋体"/>
                <w:spacing w:val="-3"/>
                <w:sz w:val="19"/>
                <w:szCs w:val="19"/>
              </w:rPr>
              <w:t>福利类</w:t>
            </w: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社会福利政策研究、规划、咨询及宣传服务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31</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公办社会福利设施管理与维护服务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32</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社会福利服务对象信息收集等辅助性动态管理工作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33</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社会福利服务项目的组织实施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34</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政府委托的养老护理员、孤残儿童护理员等专</w:t>
            </w:r>
            <w:r>
              <w:rPr>
                <w:rFonts w:ascii="宋体" w:hAnsi="宋体" w:eastAsia="宋体" w:cs="宋体"/>
                <w:sz w:val="19"/>
                <w:szCs w:val="19"/>
              </w:rPr>
              <w:t>业资质岗位的职业培训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35</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公益性养老项目的实施与管理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36</w:t>
            </w:r>
          </w:p>
        </w:tc>
        <w:tc>
          <w:tcPr>
            <w:tcW w:w="68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公益性助残项目的实施与管理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trPr>
        <w:tc>
          <w:tcPr>
            <w:tcW w:w="2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4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37</w:t>
            </w:r>
          </w:p>
        </w:tc>
        <w:tc>
          <w:tcPr>
            <w:tcW w:w="68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其他政府委托的社会福利服务</w:t>
            </w:r>
          </w:p>
        </w:tc>
      </w:tr>
    </w:tbl>
    <w:p>
      <w:pPr>
        <w:spacing w:line="283" w:lineRule="auto"/>
        <w:rPr>
          <w:rFonts w:ascii="Arial"/>
          <w:sz w:val="21"/>
        </w:rPr>
      </w:pPr>
    </w:p>
    <w:p/>
    <w:tbl>
      <w:tblPr>
        <w:tblStyle w:val="13"/>
        <w:tblW w:w="89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
        <w:gridCol w:w="394"/>
        <w:gridCol w:w="398"/>
        <w:gridCol w:w="573"/>
        <w:gridCol w:w="929"/>
        <w:gridCol w:w="1453"/>
        <w:gridCol w:w="4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1083" w:type="dxa"/>
            <w:gridSpan w:val="3"/>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7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序号</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14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二级目录</w:t>
            </w: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1083"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7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5类</w:t>
            </w:r>
          </w:p>
        </w:tc>
        <w:tc>
          <w:tcPr>
            <w:tcW w:w="14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2"/>
                <w:sz w:val="19"/>
                <w:szCs w:val="19"/>
              </w:rPr>
              <w:t>302项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38</w:t>
            </w:r>
          </w:p>
        </w:tc>
        <w:tc>
          <w:tcPr>
            <w:tcW w:w="92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慈善救济类</w:t>
            </w: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慈善救济的引导政策研究服务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39</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慈善救济监管及服务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40</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政府委托的慈善救济组织与实施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41</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政府委托的慈善救济宣传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42</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捐助站辅助性服务工作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43</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政府实施的慈善救济项目的评估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44</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其他政府委托的慈善救济服务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45</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公益服务类</w:t>
            </w: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政府举办的公益服务的组织实施辅助性工作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46</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公益项目的策划和组织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47</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公益服务绩效评价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48</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2"/>
                <w:sz w:val="19"/>
                <w:szCs w:val="19"/>
              </w:rPr>
              <w:t>志愿服务记录平台的管理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49</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其他政府委托的公益服务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50</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人民调解类</w:t>
            </w: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人民调解政策研究、咨询及宣传服务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51</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人民调解服务辅助性工作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52</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政府组织的人民调解队伍培训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53</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其他政府委托的人民调解服务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54</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社区矫正类</w:t>
            </w: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社区矫正政策研究、咨询及宣传服务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55</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政府设立的社区矫正中心的维护与管理服务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56</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政府委托的矫正项目实施与日常管理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57</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被矫正人员信息的收集等辅助性工作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58</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政府委托的矫正工作队伍的日常管理及培训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59</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社区矫正政策的宣传和咨询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60</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被矫正人员就业指导与推荐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61</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政府委托的矫正人员开展社区服务工作的组织与管理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62</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其他政府委托的社区矫正服务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63</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安置帮教类</w:t>
            </w: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安置帮教政策的宣传和咨询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64</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安置帮教队伍的建设与培训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65</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政府委托的安置帮教项目的实施与管理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66</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安置帮教的宣传和咨询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67</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安置帮教队伍的建设与培训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68</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其他政府委托的安置帮教事项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69</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宣传类</w:t>
            </w: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政策法规宣传等辅助性工作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5"/>
                <w:sz w:val="19"/>
                <w:szCs w:val="19"/>
              </w:rPr>
              <w:t>i1</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70</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公共宣传、公益性宣传规划研究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71</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政府举办的专题公益宣传活动的其他辅助性服务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72</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政府宣传人才队伍的培训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7"/>
                <w:szCs w:val="17"/>
              </w:rPr>
            </w:pPr>
            <w:r>
              <w:rPr>
                <w:rFonts w:ascii="宋体" w:hAnsi="宋体" w:eastAsia="宋体" w:cs="宋体"/>
                <w:spacing w:val="-1"/>
                <w:position w:val="-2"/>
                <w:sz w:val="17"/>
                <w:szCs w:val="17"/>
              </w:rPr>
              <w:t>11</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73</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2"/>
                <w:sz w:val="19"/>
                <w:szCs w:val="19"/>
              </w:rPr>
              <w:t>宣传效果评估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74</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75</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社会组织服务类</w:t>
            </w: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社会组织发展政策与现状研究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12</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76</w:t>
            </w:r>
          </w:p>
        </w:tc>
        <w:tc>
          <w:tcPr>
            <w:tcW w:w="9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2"/>
                <w:sz w:val="19"/>
                <w:szCs w:val="19"/>
              </w:rPr>
              <w:t>社会组织评估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 w:hRule="atLeast"/>
        </w:trPr>
        <w:tc>
          <w:tcPr>
            <w:tcW w:w="29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77</w:t>
            </w:r>
          </w:p>
        </w:tc>
        <w:tc>
          <w:tcPr>
            <w:tcW w:w="9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其他</w:t>
            </w:r>
          </w:p>
        </w:tc>
        <w:tc>
          <w:tcPr>
            <w:tcW w:w="49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其他政府社会事务服务事项</w:t>
            </w:r>
          </w:p>
        </w:tc>
      </w:tr>
    </w:tbl>
    <w:p/>
    <w:tbl>
      <w:tblPr>
        <w:tblStyle w:val="13"/>
        <w:tblW w:w="9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
        <w:gridCol w:w="421"/>
        <w:gridCol w:w="434"/>
        <w:gridCol w:w="500"/>
        <w:gridCol w:w="667"/>
        <w:gridCol w:w="1414"/>
        <w:gridCol w:w="5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 w:hRule="atLeast"/>
        </w:trPr>
        <w:tc>
          <w:tcPr>
            <w:tcW w:w="1164" w:type="dxa"/>
            <w:gridSpan w:val="3"/>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00"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序号</w:t>
            </w:r>
          </w:p>
        </w:tc>
        <w:tc>
          <w:tcPr>
            <w:tcW w:w="66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1"/>
                <w:sz w:val="19"/>
                <w:szCs w:val="19"/>
              </w:rPr>
              <w:t>一级</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8"/>
                <w:sz w:val="19"/>
                <w:szCs w:val="19"/>
              </w:rPr>
              <w:t>目录</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二级目录</w:t>
            </w: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1164"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00"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66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spacing w:val="14"/>
                <w:sz w:val="18"/>
                <w:szCs w:val="18"/>
              </w:rPr>
              <w:t>5类</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4"/>
                <w:sz w:val="19"/>
                <w:szCs w:val="19"/>
              </w:rPr>
              <w:t>302项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1</w:t>
            </w:r>
          </w:p>
        </w:tc>
        <w:tc>
          <w:tcPr>
            <w:tcW w:w="667"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
                <w:sz w:val="19"/>
                <w:szCs w:val="19"/>
              </w:rPr>
              <w:t>行业管理与协调事项</w:t>
            </w:r>
          </w:p>
        </w:tc>
        <w:tc>
          <w:tcPr>
            <w:tcW w:w="141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行业资格认定</w:t>
            </w:r>
            <w:r>
              <w:rPr>
                <w:rFonts w:ascii="宋体" w:hAnsi="宋体" w:eastAsia="宋体" w:cs="宋体"/>
                <w:sz w:val="19"/>
                <w:szCs w:val="19"/>
              </w:rPr>
              <w:t xml:space="preserve"> </w:t>
            </w:r>
            <w:r>
              <w:rPr>
                <w:rFonts w:ascii="宋体" w:hAnsi="宋体" w:eastAsia="宋体" w:cs="宋体"/>
                <w:spacing w:val="-2"/>
                <w:sz w:val="19"/>
                <w:szCs w:val="19"/>
              </w:rPr>
              <w:t>和准入审核类</w:t>
            </w: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行业从业资格标准和政策研究服务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2</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政府组织的行业信息收集与发布服务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3</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行业准入技术标准制定辅助性工作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4</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从业资格认定纠纷的技术服务及调解处理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5</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产业政策符合性审核、行业准入条件审核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6</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其他行业资格认定和准入辅助性工作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7</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处理行业投诉</w:t>
            </w: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行业管理政策研究、宣传服务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8"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8</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
              <w:jc w:val="left"/>
              <w:textAlignment w:val="auto"/>
              <w:rPr>
                <w:rFonts w:ascii="宋体" w:hAnsi="宋体" w:eastAsia="宋体" w:cs="宋体"/>
                <w:sz w:val="18"/>
                <w:szCs w:val="18"/>
              </w:rPr>
            </w:pPr>
            <w:r>
              <w:rPr>
                <w:rFonts w:ascii="宋体" w:hAnsi="宋体" w:eastAsia="宋体" w:cs="宋体"/>
                <w:spacing w:val="5"/>
                <w:sz w:val="18"/>
                <w:szCs w:val="18"/>
              </w:rPr>
              <w:t>政府设立的行业投诉举报热线、网站平台的维护和申诉受理服务(包括知识</w:t>
            </w:r>
            <w:r>
              <w:rPr>
                <w:rFonts w:ascii="宋体" w:hAnsi="宋体" w:eastAsia="宋体" w:cs="宋体"/>
                <w:spacing w:val="7"/>
                <w:sz w:val="18"/>
                <w:szCs w:val="18"/>
              </w:rPr>
              <w:t xml:space="preserve"> </w:t>
            </w:r>
            <w:r>
              <w:rPr>
                <w:rFonts w:ascii="宋体" w:hAnsi="宋体" w:eastAsia="宋体" w:cs="宋体"/>
                <w:spacing w:val="11"/>
                <w:sz w:val="18"/>
                <w:szCs w:val="18"/>
              </w:rPr>
              <w:t>产权、司法鉴定、民营企业、政府采购、销售彩票、消</w:t>
            </w:r>
            <w:r>
              <w:rPr>
                <w:rFonts w:ascii="宋体" w:hAnsi="宋体" w:eastAsia="宋体" w:cs="宋体"/>
                <w:spacing w:val="10"/>
                <w:sz w:val="18"/>
                <w:szCs w:val="18"/>
              </w:rPr>
              <w:t>费者、产品质量)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9</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政府委托开展的行业投诉数据统计与分析服务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其他政府委托的行业投诉处理服务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667"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其他</w:t>
            </w: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其他行业管理与协调事项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1</w:t>
            </w:r>
          </w:p>
        </w:tc>
        <w:tc>
          <w:tcPr>
            <w:tcW w:w="667"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
                <w:sz w:val="19"/>
                <w:szCs w:val="19"/>
              </w:rPr>
              <w:t>技术服务事项</w:t>
            </w:r>
          </w:p>
        </w:tc>
        <w:tc>
          <w:tcPr>
            <w:tcW w:w="141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科研类</w:t>
            </w: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科技发展规划和政策研究、宣传服务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2</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基础性科学技术研究、咨询、信息检索及成果转化服务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3</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基础性科学人才再培训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4</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政府组织的科学技术交流与合作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5</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科研能力管理与评估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6</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政府组织的科研资讯收集与统计分析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7</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科普知识的普及与推广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8</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其他政府委托的科研服务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9</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行业规划类</w:t>
            </w: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政府组织的行业布局等总体规划研究服务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政府委托的专项性规划的研究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政府委托的行业规划评估服务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2"/>
                <w:sz w:val="18"/>
                <w:szCs w:val="18"/>
              </w:rPr>
              <w:t>03</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2"/>
                <w:sz w:val="18"/>
                <w:szCs w:val="18"/>
              </w:rPr>
              <w:t>04</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position w:val="-2"/>
                <w:sz w:val="19"/>
                <w:szCs w:val="19"/>
              </w:rPr>
              <w:t>12</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7"/>
                <w:szCs w:val="17"/>
              </w:rPr>
            </w:pPr>
            <w:r>
              <w:rPr>
                <w:rFonts w:ascii="宋体" w:hAnsi="宋体" w:eastAsia="宋体" w:cs="宋体"/>
                <w:spacing w:val="19"/>
                <w:sz w:val="17"/>
                <w:szCs w:val="17"/>
              </w:rPr>
              <w:t>政府组织的行业规范研究服务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政府开展的行业规范评估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14</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其他政府委托的行业规范服务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15</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行业调查类</w:t>
            </w: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政府组织的经济社会发展情况调查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16</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政府组织的经营状况调查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17</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政府组织的社会诚信度调查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18</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政府组织的服务满意度调查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19</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政府组织的安全生产情况调查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20</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政府组织的反倾销反补贴反垄断调查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04</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07</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21</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其他政府委托的行业调查服务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22</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470"/>
              <w:jc w:val="center"/>
              <w:textAlignment w:val="auto"/>
              <w:rPr>
                <w:rFonts w:ascii="宋体" w:hAnsi="宋体" w:eastAsia="宋体" w:cs="宋体"/>
                <w:sz w:val="19"/>
                <w:szCs w:val="19"/>
              </w:rPr>
            </w:pPr>
            <w:r>
              <w:rPr>
                <w:rFonts w:ascii="宋体" w:hAnsi="宋体" w:eastAsia="宋体" w:cs="宋体"/>
                <w:spacing w:val="-2"/>
                <w:sz w:val="19"/>
                <w:szCs w:val="19"/>
              </w:rPr>
              <w:t>行业统计分析</w:t>
            </w:r>
            <w:r>
              <w:rPr>
                <w:rFonts w:ascii="宋体" w:hAnsi="宋体" w:eastAsia="宋体" w:cs="宋体"/>
                <w:sz w:val="19"/>
                <w:szCs w:val="19"/>
              </w:rPr>
              <w:t xml:space="preserve"> 类</w:t>
            </w: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行业统计指标研究、制订等辅助性工作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23</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政府组织的行业发展评估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24</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其他政府委托的行业统计分析服务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25</w:t>
            </w:r>
          </w:p>
        </w:tc>
        <w:tc>
          <w:tcPr>
            <w:tcW w:w="66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
                <w:sz w:val="19"/>
                <w:szCs w:val="19"/>
              </w:rPr>
              <w:t>资产评估类</w:t>
            </w: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政府因资产转让拍卖和税费征缴而实施的资产评估服务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30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3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26</w:t>
            </w:r>
          </w:p>
        </w:tc>
        <w:tc>
          <w:tcPr>
            <w:tcW w:w="667"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其他政府委托的资产评估服务</w:t>
            </w:r>
          </w:p>
        </w:tc>
      </w:tr>
    </w:tbl>
    <w:p/>
    <w:tbl>
      <w:tblPr>
        <w:tblStyle w:val="13"/>
        <w:tblW w:w="89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525"/>
        <w:gridCol w:w="535"/>
        <w:gridCol w:w="525"/>
        <w:gridCol w:w="1229"/>
        <w:gridCol w:w="1417"/>
        <w:gridCol w:w="4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521" w:type="dxa"/>
            <w:gridSpan w:val="3"/>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25"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序导</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二级目录</w:t>
            </w: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521"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5"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5类</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4"/>
                <w:sz w:val="19"/>
                <w:szCs w:val="19"/>
              </w:rPr>
              <w:t>302项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27</w:t>
            </w:r>
          </w:p>
        </w:tc>
        <w:tc>
          <w:tcPr>
            <w:tcW w:w="122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4"/>
                <w:sz w:val="19"/>
                <w:szCs w:val="19"/>
              </w:rPr>
              <w:t>技术</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服务</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事项</w:t>
            </w:r>
          </w:p>
        </w:tc>
        <w:tc>
          <w:tcPr>
            <w:tcW w:w="141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检验</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检疫</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检测类</w:t>
            </w: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食品安全监督抽查工作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28</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产品强制检验辅助性工作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29</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强制性卫生检疫辅助性工作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30</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区域性防范疫情开展的动植物检疫辅助性工作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31</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强制性动植物检疫辅助性工作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32</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其他政府委托的检验、检疫、检测服务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33</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监测服</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务类</w:t>
            </w: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食品安全风险监测及评估工作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34</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自然环境监测辅助服务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35</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社会管理监测辅助服务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36</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经济运行监测辅助性工作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37</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公共医疗卫生监测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38</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社会发展监测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39</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其他政府委托的监测服务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40</w:t>
            </w:r>
          </w:p>
        </w:tc>
        <w:tc>
          <w:tcPr>
            <w:tcW w:w="12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其他</w:t>
            </w: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其他技术服务事项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1</w:t>
            </w:r>
          </w:p>
        </w:tc>
        <w:tc>
          <w:tcPr>
            <w:tcW w:w="122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政府</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履职</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所需</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辅助</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7"/>
                <w:sz w:val="19"/>
                <w:szCs w:val="19"/>
              </w:rPr>
              <w:t>性和</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技术</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性事</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务</w:t>
            </w:r>
          </w:p>
        </w:tc>
        <w:tc>
          <w:tcPr>
            <w:tcW w:w="141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法律服</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务类</w:t>
            </w: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诉讼代理法律服务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2</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法律顾问服务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3</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政府法律咨询、公证服务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4</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非诉讼法律服务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5</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行政调解辅助性工作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6</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司法救助辅助性工作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7</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仲裁法律服务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8</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法律风险评估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9</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参与信访接待调处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其他法律服务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02</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01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课题研</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4"/>
                <w:sz w:val="19"/>
                <w:szCs w:val="19"/>
              </w:rPr>
              <w:t>究类</w:t>
            </w: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政府决策、执行、监督等方面的通用课题研究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8"/>
                <w:szCs w:val="18"/>
              </w:rPr>
            </w:pPr>
            <w:r>
              <w:rPr>
                <w:rFonts w:ascii="宋体" w:hAnsi="宋体" w:eastAsia="宋体" w:cs="宋体"/>
                <w:spacing w:val="5"/>
                <w:sz w:val="18"/>
                <w:szCs w:val="18"/>
              </w:rPr>
              <w:t>政治建设、经济建设、社会建设、文化建设等方面的专项性课</w:t>
            </w:r>
            <w:r>
              <w:rPr>
                <w:rFonts w:ascii="宋体" w:hAnsi="宋体" w:eastAsia="宋体" w:cs="宋体"/>
                <w:spacing w:val="18"/>
                <w:sz w:val="18"/>
                <w:szCs w:val="18"/>
              </w:rPr>
              <w:t xml:space="preserve"> </w:t>
            </w:r>
            <w:r>
              <w:rPr>
                <w:rFonts w:ascii="宋体" w:hAnsi="宋体" w:eastAsia="宋体" w:cs="宋体"/>
                <w:spacing w:val="16"/>
                <w:sz w:val="18"/>
                <w:szCs w:val="18"/>
              </w:rPr>
              <w:t>题研究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其他政府委托的课题研究服务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14</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政策(立法)</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5"/>
                <w:sz w:val="19"/>
                <w:szCs w:val="19"/>
              </w:rPr>
              <w:t>调研、草拟、</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论证类</w:t>
            </w: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党的公共政策调研、草拟、论证等的辅助性工作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15</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立法机关的公共政策调研、草拟、论证等的辅助性工作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7"/>
                <w:szCs w:val="17"/>
              </w:rPr>
            </w:pPr>
            <w:r>
              <w:rPr>
                <w:rFonts w:ascii="宋体" w:hAnsi="宋体" w:eastAsia="宋体" w:cs="宋体"/>
                <w:spacing w:val="-1"/>
                <w:position w:val="-2"/>
                <w:sz w:val="17"/>
                <w:szCs w:val="17"/>
              </w:rPr>
              <w:t>16</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行政机关的公共政策调研、草拟、论证等的辅助性工作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17</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司法机关的公共政策调研、草拟、论证等的辅助性工作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18</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工青妇残等群团组织政策调研、革拟、论证等的辅助性工作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19</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其他政府委托的调研、草拟、论证工作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20</w:t>
            </w:r>
          </w:p>
        </w:tc>
        <w:tc>
          <w:tcPr>
            <w:tcW w:w="12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会议经贸活动</w:t>
            </w:r>
            <w:r>
              <w:rPr>
                <w:rFonts w:ascii="宋体" w:hAnsi="宋体" w:eastAsia="宋体" w:cs="宋体"/>
                <w:spacing w:val="4"/>
                <w:sz w:val="19"/>
                <w:szCs w:val="19"/>
              </w:rPr>
              <w:t xml:space="preserve"> </w:t>
            </w:r>
            <w:r>
              <w:rPr>
                <w:rFonts w:ascii="宋体" w:hAnsi="宋体" w:eastAsia="宋体" w:cs="宋体"/>
                <w:spacing w:val="-2"/>
                <w:sz w:val="19"/>
                <w:szCs w:val="19"/>
              </w:rPr>
              <w:t>和展览服务类</w:t>
            </w: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会场布置、人员接送等辅助性工作及服务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4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21</w:t>
            </w:r>
          </w:p>
        </w:tc>
        <w:tc>
          <w:tcPr>
            <w:tcW w:w="12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经贸活动、展览活动的组织、策划等辅助性工作及服务</w:t>
            </w:r>
          </w:p>
        </w:tc>
      </w:tr>
    </w:tbl>
    <w:p/>
    <w:p/>
    <w:tbl>
      <w:tblPr>
        <w:tblStyle w:val="13"/>
        <w:tblW w:w="90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540"/>
        <w:gridCol w:w="549"/>
        <w:gridCol w:w="540"/>
        <w:gridCol w:w="1159"/>
        <w:gridCol w:w="157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1563" w:type="dxa"/>
            <w:gridSpan w:val="3"/>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40"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3"/>
                <w:sz w:val="19"/>
                <w:szCs w:val="19"/>
              </w:rPr>
              <w:t>序号</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15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7"/>
                <w:sz w:val="19"/>
                <w:szCs w:val="19"/>
              </w:rPr>
              <w:t>二级-</w:t>
            </w:r>
            <w:r>
              <w:rPr>
                <w:rFonts w:ascii="宋体" w:hAnsi="宋体" w:eastAsia="宋体" w:cs="宋体"/>
                <w:spacing w:val="-50"/>
                <w:sz w:val="19"/>
                <w:szCs w:val="19"/>
              </w:rPr>
              <w:t xml:space="preserve"> </w:t>
            </w:r>
            <w:r>
              <w:rPr>
                <w:rFonts w:ascii="宋体" w:hAnsi="宋体" w:eastAsia="宋体" w:cs="宋体"/>
                <w:spacing w:val="-7"/>
                <w:sz w:val="19"/>
                <w:szCs w:val="19"/>
              </w:rPr>
              <w:t>目录</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1563"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40"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5类</w:t>
            </w:r>
          </w:p>
        </w:tc>
        <w:tc>
          <w:tcPr>
            <w:tcW w:w="15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4"/>
                <w:sz w:val="19"/>
                <w:szCs w:val="19"/>
              </w:rPr>
              <w:t>302项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22</w:t>
            </w:r>
          </w:p>
        </w:tc>
        <w:tc>
          <w:tcPr>
            <w:tcW w:w="115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政府</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5"/>
                <w:sz w:val="19"/>
                <w:szCs w:val="19"/>
              </w:rPr>
              <w:t>履职</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所需</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5"/>
                <w:sz w:val="19"/>
                <w:szCs w:val="19"/>
              </w:rPr>
              <w:t>辅助</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7"/>
                <w:sz w:val="19"/>
                <w:szCs w:val="19"/>
              </w:rPr>
              <w:t>性和</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技术</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性事</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务</w:t>
            </w:r>
          </w:p>
        </w:tc>
        <w:tc>
          <w:tcPr>
            <w:tcW w:w="157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会议、经贸活</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动和展览服</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务类</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展览活动组展设计和实施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23</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经贸活动项目对接、汇总和跟踪服务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24</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会议、经贸活动和展览所需其他辅助性工作及服务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25</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监督类</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人大监督的政策性技术性监督辅助工作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26</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行政监督的政策性技术性监督辅助工作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27</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司法监督的政策性技术性监督辅助工作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28</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工青妇等群团组织监督的政策性技术性监督辅助工作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29</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重大事项的第三方监督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30</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其他政府委托的政策性技术性监督辅助工作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31</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评估类</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行政政策的决策风险、实施效果等政策评估服务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32</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8"/>
                <w:szCs w:val="18"/>
              </w:rPr>
            </w:pPr>
            <w:r>
              <w:rPr>
                <w:rFonts w:ascii="宋体" w:hAnsi="宋体" w:eastAsia="宋体" w:cs="宋体"/>
                <w:spacing w:val="5"/>
                <w:sz w:val="18"/>
                <w:szCs w:val="18"/>
              </w:rPr>
              <w:t>社会管理、公共服务、重大民生项目执行情况和实</w:t>
            </w:r>
            <w:r>
              <w:rPr>
                <w:rFonts w:ascii="宋体" w:hAnsi="宋体" w:eastAsia="宋体" w:cs="宋体"/>
                <w:spacing w:val="4"/>
                <w:sz w:val="18"/>
                <w:szCs w:val="18"/>
              </w:rPr>
              <w:t>施效果等项目</w:t>
            </w:r>
            <w:r>
              <w:rPr>
                <w:rFonts w:ascii="宋体" w:hAnsi="宋体" w:eastAsia="宋体" w:cs="宋体"/>
                <w:sz w:val="18"/>
                <w:szCs w:val="18"/>
              </w:rPr>
              <w:t xml:space="preserve"> </w:t>
            </w:r>
            <w:r>
              <w:rPr>
                <w:rFonts w:ascii="宋体" w:hAnsi="宋体" w:eastAsia="宋体" w:cs="宋体"/>
                <w:spacing w:val="7"/>
                <w:sz w:val="18"/>
                <w:szCs w:val="18"/>
              </w:rPr>
              <w:t>评估服务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33</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自然灾害及重大社会事件等突发公共事件影响评估服务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34</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其他政府委托的评估服务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35</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绩效评价类</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政策实施绩效评价辅助性工作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36</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资金使用绩效评价辅助性工作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37</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政府行政效能绩效评价辅助性工作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38</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其他政府绩效评价服务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39</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工程服务类</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2"/>
                <w:sz w:val="19"/>
                <w:szCs w:val="19"/>
              </w:rPr>
              <w:t>公共工程规划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40</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公共工程可行性研究报告草拟辅助性工作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41</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公共工程安全监管辅助性工作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42</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公共工程的概(预)、结(决)算审核工作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43</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公共工程评价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44</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其他政府公共工程管理服务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45</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项目评审类</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公共项目规划、设计、可行性研究等专家评审服务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46</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政府资金申报的专家评审服务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47</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政府设立奖项的专家评审服务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09</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48</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重大事项第三方评审服务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49</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其他政府评审服务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50</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咨询类</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3"/>
                <w:sz w:val="19"/>
                <w:szCs w:val="19"/>
              </w:rPr>
              <w:t>立法咨询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51</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3"/>
                <w:sz w:val="19"/>
                <w:szCs w:val="19"/>
              </w:rPr>
              <w:t>司法咨询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52</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3"/>
                <w:sz w:val="19"/>
                <w:szCs w:val="19"/>
              </w:rPr>
              <w:t>行政咨询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53</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54</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技术业务培</w:t>
            </w:r>
          </w:p>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训类</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政府工作人员专业技能培训服务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55</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其他政府技术业务培训服务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12</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56</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审计服务类</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社会中介机构审计服务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57</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专业技术人员参与审计服务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58</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聘请政府雇员从事审计服务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59</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重大审计事项第三方审计服务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60</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其他政府审计服务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61</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其他</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劳务派遣服务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62</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物业管理相关服务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63</w:t>
            </w:r>
          </w:p>
        </w:tc>
        <w:tc>
          <w:tcPr>
            <w:tcW w:w="11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政府信息系统建设、管理与维护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13</w:t>
            </w:r>
          </w:p>
        </w:tc>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64</w:t>
            </w:r>
          </w:p>
        </w:tc>
        <w:tc>
          <w:tcPr>
            <w:tcW w:w="115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政府履职所需其他辅助性和技术性服务</w:t>
            </w:r>
          </w:p>
        </w:tc>
      </w:tr>
    </w:tbl>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1000" w:lineRule="exact"/>
      <w:jc w:val="right"/>
      <w:textAlignment w:val="auto"/>
    </w:pPr>
    <w:r>
      <w:rPr>
        <w:color w:val="FAFAFA"/>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252730</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15pt;margin-top:19.9pt;height:0.15pt;width:442.25pt;z-index:251661312;mso-width-relative:page;mso-height-relative:page;" filled="f" stroked="t" coordsize="21600,21600" o:gfxdata="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qvqUTRAAAABgEAAA8AAAAAAAAAAQAgAAAAIgAAAGRy&#10;cy9kb3ducmV2LnhtbFBLAQIUABQAAAAIAIdO4kBNjrCE0wEAAGoDAAAOAAAAAAAAAAEAIAAAACAB&#10;AABkcnMvZTJvRG9jLnhtbFBLBQYAAAAABgAGAFkBAABlBQAAAAA=&#10;">
              <v:fill on="f" focussize="0,0"/>
              <v:stroke weight="1.75pt" color="#005192" joinstyle="round"/>
              <v:imagedata o:title=""/>
              <o:lock v:ext="edit" aspectratio="f"/>
            </v:line>
          </w:pict>
        </mc:Fallback>
      </mc:AlternateContent>
    </w:r>
    <w:r>
      <w:rPr>
        <w:rFonts w:hint="eastAsia" w:ascii="宋体" w:hAnsi="宋体" w:eastAsia="宋体" w:cs="宋体"/>
        <w:b/>
        <w:bCs/>
        <w:color w:val="005192"/>
        <w:kern w:val="2"/>
        <w:sz w:val="28"/>
        <w:szCs w:val="28"/>
        <w:lang w:val="en-US" w:eastAsia="zh-CN" w:bidi="ar-SA"/>
      </w:rPr>
      <w:t>云县人民政府发布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云县人民政府行政规范性文</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520065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0.95pt;height:0.15pt;width:442.25pt;z-index:251660288;mso-width-relative:page;mso-height-relative:page;" filled="f" stroked="t" coordsize="21600,21600" o:gfxdata="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&#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P1Ia0gAAAAYBAAAPAAAAAAAAAAEAIAAAACIAAABk&#10;cnMvZG93bnJldi54bWxQSwECFAAUAAAACACHTuJAfsRgg9MBAABqAwAADgAAAAAAAAABACAAAAAh&#10;AQAAZHJzL2Uyb0RvYy54bWxQSwUGAAAAAAYABgBZAQAAZ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件</w:t>
    </w: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NzcyOWY2NzIxYmI0NTE0ZDk0OTdhOTFmM2FjMzcifQ=="/>
  </w:docVars>
  <w:rsids>
    <w:rsidRoot w:val="634E7A4F"/>
    <w:rsid w:val="00057487"/>
    <w:rsid w:val="00103E09"/>
    <w:rsid w:val="00162F7B"/>
    <w:rsid w:val="002E28C8"/>
    <w:rsid w:val="0035431C"/>
    <w:rsid w:val="004A32A4"/>
    <w:rsid w:val="00697499"/>
    <w:rsid w:val="007325DC"/>
    <w:rsid w:val="008303E4"/>
    <w:rsid w:val="008E088A"/>
    <w:rsid w:val="00934006"/>
    <w:rsid w:val="00AD262E"/>
    <w:rsid w:val="00AE3E26"/>
    <w:rsid w:val="00AF02AD"/>
    <w:rsid w:val="00BA0AB3"/>
    <w:rsid w:val="00C34485"/>
    <w:rsid w:val="00C90BCF"/>
    <w:rsid w:val="00E40D51"/>
    <w:rsid w:val="00F64074"/>
    <w:rsid w:val="06BF1B73"/>
    <w:rsid w:val="075A3B2F"/>
    <w:rsid w:val="08B03E69"/>
    <w:rsid w:val="0BBB6B78"/>
    <w:rsid w:val="11A84570"/>
    <w:rsid w:val="12132205"/>
    <w:rsid w:val="128E728E"/>
    <w:rsid w:val="18083F3A"/>
    <w:rsid w:val="18202CF7"/>
    <w:rsid w:val="1A023A8F"/>
    <w:rsid w:val="1BEE9545"/>
    <w:rsid w:val="1D1E6F25"/>
    <w:rsid w:val="21F613CC"/>
    <w:rsid w:val="288E3FB3"/>
    <w:rsid w:val="2B582B0D"/>
    <w:rsid w:val="2E445D40"/>
    <w:rsid w:val="2F5B3BBE"/>
    <w:rsid w:val="379F5CC3"/>
    <w:rsid w:val="38B44330"/>
    <w:rsid w:val="391048AD"/>
    <w:rsid w:val="3A612459"/>
    <w:rsid w:val="3DDF1B99"/>
    <w:rsid w:val="3EDEE956"/>
    <w:rsid w:val="3F865896"/>
    <w:rsid w:val="40867607"/>
    <w:rsid w:val="43BD1D86"/>
    <w:rsid w:val="464A3D19"/>
    <w:rsid w:val="486C5A4F"/>
    <w:rsid w:val="4C2D08FA"/>
    <w:rsid w:val="4F084B58"/>
    <w:rsid w:val="4F284C3F"/>
    <w:rsid w:val="4FE41D64"/>
    <w:rsid w:val="4FF31D7D"/>
    <w:rsid w:val="56B25980"/>
    <w:rsid w:val="5C1F4058"/>
    <w:rsid w:val="60247FCA"/>
    <w:rsid w:val="634E7A4F"/>
    <w:rsid w:val="6C024CE8"/>
    <w:rsid w:val="6C0C7F12"/>
    <w:rsid w:val="6C18130D"/>
    <w:rsid w:val="6C904861"/>
    <w:rsid w:val="70F05BF8"/>
    <w:rsid w:val="772F3560"/>
    <w:rsid w:val="7AFD1314"/>
    <w:rsid w:val="7F0705D1"/>
    <w:rsid w:val="9FF61BD4"/>
    <w:rsid w:val="B9DF6D8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line="600" w:lineRule="exact"/>
      <w:jc w:val="center"/>
      <w:outlineLvl w:val="0"/>
    </w:pPr>
    <w:rPr>
      <w:rFonts w:ascii="宋体" w:hAnsi="宋体" w:eastAsia="方正小标宋_GBK" w:cs="宋体"/>
      <w:bCs/>
      <w:kern w:val="36"/>
      <w:sz w:val="44"/>
      <w:szCs w:val="48"/>
    </w:rPr>
  </w:style>
  <w:style w:type="paragraph" w:styleId="2">
    <w:name w:val="heading 2"/>
    <w:basedOn w:val="1"/>
    <w:next w:val="1"/>
    <w:unhideWhenUsed/>
    <w:qFormat/>
    <w:uiPriority w:val="0"/>
    <w:pPr>
      <w:keepNext/>
      <w:keepLines/>
      <w:spacing w:before="260" w:after="260" w:line="416" w:lineRule="atLeast"/>
      <w:outlineLvl w:val="1"/>
    </w:pPr>
    <w:rPr>
      <w:rFonts w:ascii="Cambria" w:hAnsi="Cambria"/>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rPr>
      <w:rFonts w:ascii="Times New Roman" w:hAnsi="Times New Roman"/>
      <w:sz w:val="32"/>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页眉 Char"/>
    <w:basedOn w:val="8"/>
    <w:link w:val="6"/>
    <w:qFormat/>
    <w:uiPriority w:val="0"/>
    <w:rPr>
      <w:rFonts w:ascii="Calibri" w:hAnsi="Calibri" w:eastAsia="宋体" w:cs="Times New Roman"/>
      <w:kern w:val="2"/>
      <w:sz w:val="18"/>
      <w:szCs w:val="18"/>
    </w:rPr>
  </w:style>
  <w:style w:type="character" w:customStyle="1" w:styleId="12">
    <w:name w:val="页脚 Char"/>
    <w:basedOn w:val="8"/>
    <w:link w:val="5"/>
    <w:qFormat/>
    <w:uiPriority w:val="0"/>
    <w:rPr>
      <w:rFonts w:ascii="Calibri" w:hAnsi="Calibri" w:eastAsia="宋体" w:cs="Times New Roman"/>
      <w:kern w:val="2"/>
      <w:sz w:val="18"/>
      <w:szCs w:val="18"/>
    </w:rPr>
  </w:style>
  <w:style w:type="table" w:customStyle="1" w:styleId="13">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12</Pages>
  <Words>5924</Words>
  <Characters>6016</Characters>
  <Lines>45</Lines>
  <Paragraphs>12</Paragraphs>
  <TotalTime>0</TotalTime>
  <ScaleCrop>false</ScaleCrop>
  <LinksUpToDate>false</LinksUpToDate>
  <CharactersWithSpaces>6018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2022-02-15T09:22:00Z</dcterms:created>
  <dc:creator>田云霞</dc:creator>
  <cp:lastModifiedBy>LU</cp:lastModifiedBy>
  <dcterms:modified xsi:type="dcterms:W3CDTF">2023-09-18T07:43:08Z</dcterms:modified>
  <dc:title>云县人民政府办公室文件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AFE05604FDD84B2AB61A7C0072077221</vt:lpwstr>
  </property>
</Properties>
</file>